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5176" w14:textId="559974AE" w:rsidR="00866A63" w:rsidRPr="00C12A6B" w:rsidRDefault="006E3310" w:rsidP="007740A8">
      <w:pPr>
        <w:spacing w:line="276" w:lineRule="auto"/>
        <w:jc w:val="center"/>
        <w:rPr>
          <w:rFonts w:ascii="Times New Roman" w:hAnsi="Times New Roman" w:cs="Times New Roman"/>
          <w:b/>
          <w:bCs/>
          <w:sz w:val="24"/>
          <w:szCs w:val="24"/>
        </w:rPr>
      </w:pPr>
      <w:r w:rsidRPr="00C12A6B">
        <w:rPr>
          <w:rFonts w:ascii="Times New Roman" w:hAnsi="Times New Roman" w:cs="Times New Roman"/>
          <w:b/>
          <w:bCs/>
          <w:sz w:val="24"/>
          <w:szCs w:val="24"/>
        </w:rPr>
        <w:t>CAAP Quarterly Report</w:t>
      </w:r>
    </w:p>
    <w:p w14:paraId="7D3B7220" w14:textId="1C05D77F" w:rsidR="001C6EE1" w:rsidRPr="00C12A6B" w:rsidRDefault="00A72B35" w:rsidP="007740A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A04C76">
        <w:rPr>
          <w:rFonts w:ascii="Times New Roman" w:hAnsi="Times New Roman" w:cs="Times New Roman"/>
          <w:b/>
          <w:bCs/>
          <w:sz w:val="24"/>
          <w:szCs w:val="24"/>
        </w:rPr>
        <w:t>/1</w:t>
      </w:r>
      <w:r>
        <w:rPr>
          <w:rFonts w:ascii="Times New Roman" w:hAnsi="Times New Roman" w:cs="Times New Roman"/>
          <w:b/>
          <w:bCs/>
          <w:sz w:val="24"/>
          <w:szCs w:val="24"/>
        </w:rPr>
        <w:t>5</w:t>
      </w:r>
      <w:r w:rsidR="00A04C76">
        <w:rPr>
          <w:rFonts w:ascii="Times New Roman" w:hAnsi="Times New Roman" w:cs="Times New Roman"/>
          <w:b/>
          <w:bCs/>
          <w:sz w:val="24"/>
          <w:szCs w:val="24"/>
        </w:rPr>
        <w:t>/</w:t>
      </w:r>
      <w:r>
        <w:rPr>
          <w:rFonts w:ascii="Times New Roman" w:hAnsi="Times New Roman" w:cs="Times New Roman"/>
          <w:b/>
          <w:bCs/>
          <w:sz w:val="24"/>
          <w:szCs w:val="24"/>
        </w:rPr>
        <w:t>2024</w:t>
      </w:r>
    </w:p>
    <w:p w14:paraId="6C46AC13" w14:textId="1736A998" w:rsidR="001C6EE1" w:rsidRPr="00C12A6B" w:rsidRDefault="001C6EE1" w:rsidP="007740A8">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Project Name:</w:t>
      </w:r>
      <w:r w:rsidR="00A71D1B" w:rsidRPr="00C12A6B">
        <w:rPr>
          <w:rFonts w:ascii="Times New Roman" w:hAnsi="Times New Roman" w:cs="Times New Roman"/>
          <w:i/>
          <w:iCs/>
          <w:sz w:val="24"/>
          <w:szCs w:val="24"/>
        </w:rPr>
        <w:t xml:space="preserve"> Pipeline Risk Management Using Artificial Intelligence-Enabled Modeling and Decision Making</w:t>
      </w:r>
    </w:p>
    <w:p w14:paraId="556952ED" w14:textId="46CAD7CF" w:rsidR="001C6EE1" w:rsidRPr="00C12A6B" w:rsidRDefault="001C6EE1" w:rsidP="007740A8">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Contract Number:</w:t>
      </w:r>
      <w:r w:rsidR="00A71D1B" w:rsidRPr="00C12A6B">
        <w:rPr>
          <w:rFonts w:ascii="Times New Roman" w:hAnsi="Times New Roman" w:cs="Times New Roman"/>
          <w:i/>
          <w:iCs/>
          <w:sz w:val="24"/>
          <w:szCs w:val="24"/>
        </w:rPr>
        <w:t xml:space="preserve"> 693JK32150001CAAP</w:t>
      </w:r>
    </w:p>
    <w:p w14:paraId="14E70D82" w14:textId="43F66E5E" w:rsidR="00187C64" w:rsidRPr="00C12A6B" w:rsidRDefault="00187C64" w:rsidP="007740A8">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Prime University:</w:t>
      </w:r>
      <w:r w:rsidR="00A71D1B" w:rsidRPr="00C12A6B">
        <w:rPr>
          <w:rFonts w:ascii="Times New Roman" w:hAnsi="Times New Roman" w:cs="Times New Roman"/>
          <w:i/>
          <w:iCs/>
          <w:sz w:val="24"/>
          <w:szCs w:val="24"/>
        </w:rPr>
        <w:t xml:space="preserve"> Rutgers University</w:t>
      </w:r>
    </w:p>
    <w:p w14:paraId="753AC187" w14:textId="06CF2B19" w:rsidR="00187C64" w:rsidRPr="00C12A6B" w:rsidRDefault="00187C64" w:rsidP="007740A8">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 xml:space="preserve">Prepared </w:t>
      </w:r>
      <w:r w:rsidR="003F32FC" w:rsidRPr="00C12A6B">
        <w:rPr>
          <w:rFonts w:ascii="Times New Roman" w:hAnsi="Times New Roman" w:cs="Times New Roman"/>
          <w:i/>
          <w:iCs/>
          <w:sz w:val="24"/>
          <w:szCs w:val="24"/>
        </w:rPr>
        <w:t>by</w:t>
      </w:r>
      <w:r w:rsidRPr="00C12A6B">
        <w:rPr>
          <w:rFonts w:ascii="Times New Roman" w:hAnsi="Times New Roman" w:cs="Times New Roman"/>
          <w:i/>
          <w:iCs/>
          <w:sz w:val="24"/>
          <w:szCs w:val="24"/>
        </w:rPr>
        <w:t>:</w:t>
      </w:r>
      <w:r w:rsidR="00A71D1B" w:rsidRPr="00C12A6B">
        <w:rPr>
          <w:rFonts w:ascii="Times New Roman" w:hAnsi="Times New Roman" w:cs="Times New Roman"/>
          <w:i/>
          <w:iCs/>
          <w:sz w:val="24"/>
          <w:szCs w:val="24"/>
        </w:rPr>
        <w:t xml:space="preserve"> </w:t>
      </w:r>
      <w:r w:rsidR="004477B6" w:rsidRPr="00C12A6B">
        <w:rPr>
          <w:rFonts w:ascii="Times New Roman" w:hAnsi="Times New Roman" w:cs="Times New Roman"/>
          <w:i/>
          <w:iCs/>
          <w:sz w:val="24"/>
          <w:szCs w:val="24"/>
        </w:rPr>
        <w:t xml:space="preserve">Bingyan Cui (PhD student), </w:t>
      </w:r>
      <w:r w:rsidR="00F13748" w:rsidRPr="00C12A6B">
        <w:rPr>
          <w:rFonts w:ascii="Times New Roman" w:hAnsi="Times New Roman" w:cs="Times New Roman"/>
          <w:i/>
          <w:iCs/>
          <w:sz w:val="24"/>
          <w:szCs w:val="24"/>
        </w:rPr>
        <w:t xml:space="preserve">Emad Farahani (PhD student), </w:t>
      </w:r>
      <w:r w:rsidR="004477B6" w:rsidRPr="00C12A6B">
        <w:rPr>
          <w:rFonts w:ascii="Times New Roman" w:hAnsi="Times New Roman" w:cs="Times New Roman"/>
          <w:i/>
          <w:iCs/>
          <w:sz w:val="24"/>
          <w:szCs w:val="24"/>
        </w:rPr>
        <w:t>Dr. Hao Wang (PI)</w:t>
      </w:r>
      <w:r w:rsidR="00665A42" w:rsidRPr="00C12A6B">
        <w:rPr>
          <w:rFonts w:ascii="Times New Roman" w:hAnsi="Times New Roman" w:cs="Times New Roman"/>
          <w:i/>
          <w:iCs/>
          <w:sz w:val="24"/>
          <w:szCs w:val="24"/>
        </w:rPr>
        <w:t>, Dr. Qindan Huang (Co-PI)</w:t>
      </w:r>
    </w:p>
    <w:p w14:paraId="4D2D8657" w14:textId="689444CC" w:rsidR="00187C64" w:rsidRPr="00C12A6B" w:rsidRDefault="00187C64" w:rsidP="007740A8">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Reporting Period:</w:t>
      </w:r>
      <w:r w:rsidR="00A71D1B" w:rsidRPr="00C12A6B">
        <w:rPr>
          <w:rFonts w:ascii="Times New Roman" w:hAnsi="Times New Roman" w:cs="Times New Roman"/>
          <w:i/>
          <w:iCs/>
          <w:sz w:val="24"/>
          <w:szCs w:val="24"/>
        </w:rPr>
        <w:t xml:space="preserve"> </w:t>
      </w:r>
      <w:r w:rsidR="00A72B35">
        <w:rPr>
          <w:rFonts w:ascii="Times New Roman" w:hAnsi="Times New Roman" w:cs="Times New Roman"/>
          <w:i/>
          <w:iCs/>
          <w:sz w:val="24"/>
          <w:szCs w:val="24"/>
        </w:rPr>
        <w:t>10</w:t>
      </w:r>
      <w:r w:rsidR="00DE0AF7" w:rsidRPr="00C12A6B">
        <w:rPr>
          <w:rFonts w:ascii="Times New Roman" w:hAnsi="Times New Roman" w:cs="Times New Roman"/>
          <w:i/>
          <w:iCs/>
          <w:sz w:val="24"/>
          <w:szCs w:val="24"/>
        </w:rPr>
        <w:t>/1</w:t>
      </w:r>
      <w:r w:rsidR="00A71D1B" w:rsidRPr="00C12A6B">
        <w:rPr>
          <w:rFonts w:ascii="Times New Roman" w:hAnsi="Times New Roman" w:cs="Times New Roman"/>
          <w:i/>
          <w:iCs/>
          <w:sz w:val="24"/>
          <w:szCs w:val="24"/>
        </w:rPr>
        <w:t>/202</w:t>
      </w:r>
      <w:r w:rsidR="009B4896" w:rsidRPr="00C12A6B">
        <w:rPr>
          <w:rFonts w:ascii="Times New Roman" w:hAnsi="Times New Roman" w:cs="Times New Roman"/>
          <w:i/>
          <w:iCs/>
          <w:sz w:val="24"/>
          <w:szCs w:val="24"/>
        </w:rPr>
        <w:t>3</w:t>
      </w:r>
      <w:r w:rsidR="00A71D1B" w:rsidRPr="00C12A6B">
        <w:rPr>
          <w:rFonts w:ascii="Times New Roman" w:hAnsi="Times New Roman" w:cs="Times New Roman"/>
          <w:i/>
          <w:iCs/>
          <w:sz w:val="24"/>
          <w:szCs w:val="24"/>
        </w:rPr>
        <w:t xml:space="preserve"> – </w:t>
      </w:r>
      <w:r w:rsidR="00A72B35">
        <w:rPr>
          <w:rFonts w:ascii="Times New Roman" w:hAnsi="Times New Roman" w:cs="Times New Roman"/>
          <w:i/>
          <w:iCs/>
          <w:sz w:val="24"/>
          <w:szCs w:val="24"/>
        </w:rPr>
        <w:t>12</w:t>
      </w:r>
      <w:r w:rsidR="00A71D1B" w:rsidRPr="00C12A6B">
        <w:rPr>
          <w:rFonts w:ascii="Times New Roman" w:hAnsi="Times New Roman" w:cs="Times New Roman"/>
          <w:i/>
          <w:iCs/>
          <w:sz w:val="24"/>
          <w:szCs w:val="24"/>
        </w:rPr>
        <w:t>/3</w:t>
      </w:r>
      <w:r w:rsidR="00A72B35">
        <w:rPr>
          <w:rFonts w:ascii="Times New Roman" w:hAnsi="Times New Roman" w:cs="Times New Roman"/>
          <w:i/>
          <w:iCs/>
          <w:sz w:val="24"/>
          <w:szCs w:val="24"/>
        </w:rPr>
        <w:t>1</w:t>
      </w:r>
      <w:r w:rsidR="00A71D1B" w:rsidRPr="00C12A6B">
        <w:rPr>
          <w:rFonts w:ascii="Times New Roman" w:hAnsi="Times New Roman" w:cs="Times New Roman"/>
          <w:i/>
          <w:iCs/>
          <w:sz w:val="24"/>
          <w:szCs w:val="24"/>
        </w:rPr>
        <w:t>/202</w:t>
      </w:r>
      <w:r w:rsidR="000A350E">
        <w:rPr>
          <w:rFonts w:ascii="Times New Roman" w:hAnsi="Times New Roman" w:cs="Times New Roman"/>
          <w:i/>
          <w:iCs/>
          <w:sz w:val="24"/>
          <w:szCs w:val="24"/>
        </w:rPr>
        <w:t>3</w:t>
      </w:r>
    </w:p>
    <w:p w14:paraId="53CF5D58" w14:textId="77777777" w:rsidR="00D06124" w:rsidRDefault="00D06124" w:rsidP="007740A8">
      <w:pPr>
        <w:spacing w:line="276" w:lineRule="auto"/>
        <w:rPr>
          <w:rFonts w:ascii="Times New Roman" w:hAnsi="Times New Roman" w:cs="Times New Roman"/>
          <w:b/>
          <w:bCs/>
          <w:sz w:val="24"/>
          <w:szCs w:val="24"/>
        </w:rPr>
      </w:pPr>
    </w:p>
    <w:p w14:paraId="51EA83FC" w14:textId="640FF8F9" w:rsidR="001C6EE1" w:rsidRPr="00C12A6B" w:rsidRDefault="00446F57" w:rsidP="007740A8">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for Reporting Period:</w:t>
      </w:r>
    </w:p>
    <w:p w14:paraId="3D0D1C6A" w14:textId="17E2C837" w:rsidR="009B361F" w:rsidRPr="00C12A6B" w:rsidRDefault="009B361F" w:rsidP="007740A8">
      <w:pPr>
        <w:pStyle w:val="BodyText"/>
        <w:spacing w:line="276" w:lineRule="auto"/>
        <w:ind w:right="122"/>
        <w:jc w:val="both"/>
        <w:rPr>
          <w:i/>
          <w:u w:val="single"/>
        </w:rPr>
      </w:pPr>
      <w:r w:rsidRPr="00C12A6B">
        <w:rPr>
          <w:i/>
          <w:u w:val="single"/>
        </w:rPr>
        <w:t>Task 1 Literature Review</w:t>
      </w:r>
      <w:r w:rsidR="00917138" w:rsidRPr="00C12A6B">
        <w:rPr>
          <w:i/>
          <w:u w:val="single"/>
        </w:rPr>
        <w:t xml:space="preserve"> (Completed)</w:t>
      </w:r>
    </w:p>
    <w:p w14:paraId="4242395D" w14:textId="11487059" w:rsidR="009B361F" w:rsidRPr="00C12A6B" w:rsidRDefault="009B361F" w:rsidP="007740A8">
      <w:pPr>
        <w:pStyle w:val="BodyText"/>
        <w:spacing w:line="276" w:lineRule="auto"/>
        <w:ind w:right="122"/>
        <w:jc w:val="both"/>
        <w:rPr>
          <w:i/>
          <w:u w:val="single"/>
        </w:rPr>
      </w:pPr>
    </w:p>
    <w:p w14:paraId="230ACA12" w14:textId="1340DE32" w:rsidR="009B361F" w:rsidRPr="00C12A6B" w:rsidRDefault="009B361F" w:rsidP="007740A8">
      <w:pPr>
        <w:pStyle w:val="BodyText"/>
        <w:spacing w:line="276" w:lineRule="auto"/>
        <w:ind w:right="122"/>
        <w:jc w:val="both"/>
        <w:rPr>
          <w:i/>
          <w:u w:val="single"/>
        </w:rPr>
      </w:pPr>
      <w:r w:rsidRPr="00C12A6B">
        <w:rPr>
          <w:i/>
          <w:u w:val="single"/>
        </w:rPr>
        <w:t>Task 2 Data Collection from Industry Partners</w:t>
      </w:r>
      <w:r w:rsidR="00917138" w:rsidRPr="00C12A6B">
        <w:rPr>
          <w:i/>
          <w:u w:val="single"/>
        </w:rPr>
        <w:t xml:space="preserve"> (Completed)</w:t>
      </w:r>
    </w:p>
    <w:p w14:paraId="7935C0B2" w14:textId="77777777" w:rsidR="009B361F" w:rsidRPr="00C12A6B" w:rsidRDefault="009B361F" w:rsidP="007740A8">
      <w:pPr>
        <w:pStyle w:val="BodyText"/>
        <w:spacing w:line="276" w:lineRule="auto"/>
        <w:ind w:right="122"/>
        <w:jc w:val="both"/>
        <w:rPr>
          <w:i/>
          <w:u w:val="single"/>
        </w:rPr>
      </w:pPr>
    </w:p>
    <w:p w14:paraId="46BA8DF4" w14:textId="64538429" w:rsidR="00785180" w:rsidRPr="00C12A6B" w:rsidRDefault="00917138" w:rsidP="007740A8">
      <w:pPr>
        <w:pStyle w:val="BodyText"/>
        <w:spacing w:line="276" w:lineRule="auto"/>
        <w:ind w:right="122"/>
        <w:jc w:val="both"/>
        <w:rPr>
          <w:i/>
          <w:u w:val="single"/>
        </w:rPr>
      </w:pPr>
      <w:r w:rsidRPr="00C12A6B">
        <w:rPr>
          <w:i/>
          <w:u w:val="single"/>
        </w:rPr>
        <w:t xml:space="preserve">Task 3 </w:t>
      </w:r>
      <w:r w:rsidR="00785180" w:rsidRPr="00C12A6B">
        <w:rPr>
          <w:i/>
          <w:u w:val="single"/>
        </w:rPr>
        <w:t>Data-Driven Probabilistic</w:t>
      </w:r>
      <w:r w:rsidRPr="00C12A6B">
        <w:rPr>
          <w:i/>
          <w:u w:val="single"/>
        </w:rPr>
        <w:t xml:space="preserve"> Modeling of Pipeline Defects</w:t>
      </w:r>
    </w:p>
    <w:p w14:paraId="67DF1063" w14:textId="1EAF3075" w:rsidR="00480F64" w:rsidRPr="00C12A6B" w:rsidRDefault="00480F64" w:rsidP="007740A8">
      <w:pPr>
        <w:pStyle w:val="BodyText"/>
        <w:spacing w:line="276" w:lineRule="auto"/>
        <w:ind w:right="122"/>
        <w:jc w:val="both"/>
      </w:pPr>
    </w:p>
    <w:p w14:paraId="3DF6039D" w14:textId="77777777" w:rsidR="00B76FB6" w:rsidRPr="00C12A6B" w:rsidRDefault="00B76FB6" w:rsidP="00453F3E">
      <w:pPr>
        <w:pStyle w:val="BodyText"/>
        <w:spacing w:line="276" w:lineRule="auto"/>
        <w:ind w:right="122"/>
        <w:rPr>
          <w:b/>
          <w:i/>
        </w:rPr>
      </w:pPr>
      <w:r w:rsidRPr="00C12A6B">
        <w:rPr>
          <w:b/>
          <w:i/>
        </w:rPr>
        <w:t>Predicting Defect Growth Using Bayesian Neural Network</w:t>
      </w:r>
    </w:p>
    <w:p w14:paraId="5852FFD4" w14:textId="36A3A0E0" w:rsidR="00453F3E" w:rsidRPr="00453F3E" w:rsidRDefault="00160560" w:rsidP="00453F3E">
      <w:pPr>
        <w:adjustRightInd w:val="0"/>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BNN is further developed to see if ensemble learning can improve model accuracy. </w:t>
      </w:r>
      <w:r w:rsidR="00453F3E" w:rsidRPr="00453F3E">
        <w:rPr>
          <w:rFonts w:ascii="Times New Roman" w:hAnsi="Times New Roman" w:cs="Times New Roman"/>
          <w:sz w:val="24"/>
          <w:szCs w:val="24"/>
        </w:rPr>
        <w:t xml:space="preserve">Different from traditional machine learning methods, ensemble learning trains multiple learners simultaneously and combines their insights to address a problem. An ensemble consists of several base learners, which can be decision trees, neural networks, or other algorithms. If all base learners in an ensemble are of the same type, it's called a homogeneous ensemble, whereas an ensemble with different types of base learners is a heterogeneous ensemble. Fig. </w:t>
      </w:r>
      <w:r w:rsidR="00453F3E">
        <w:rPr>
          <w:rFonts w:ascii="Times New Roman" w:hAnsi="Times New Roman" w:cs="Times New Roman"/>
          <w:sz w:val="24"/>
          <w:szCs w:val="24"/>
        </w:rPr>
        <w:t>1</w:t>
      </w:r>
      <w:r w:rsidR="00453F3E" w:rsidRPr="00453F3E">
        <w:rPr>
          <w:rFonts w:ascii="Times New Roman" w:hAnsi="Times New Roman" w:cs="Times New Roman"/>
          <w:sz w:val="24"/>
          <w:szCs w:val="24"/>
        </w:rPr>
        <w:t xml:space="preserve"> provides a general framework for ensemble learning. In this figure, Model 1 to </w:t>
      </w:r>
      <w:r w:rsidR="00453F3E" w:rsidRPr="00453F3E">
        <w:rPr>
          <w:rFonts w:ascii="Times New Roman" w:hAnsi="Times New Roman" w:cs="Times New Roman"/>
          <w:i/>
          <w:sz w:val="24"/>
          <w:szCs w:val="24"/>
        </w:rPr>
        <w:t>n</w:t>
      </w:r>
      <w:r w:rsidR="00453F3E" w:rsidRPr="00453F3E">
        <w:rPr>
          <w:rFonts w:ascii="Times New Roman" w:hAnsi="Times New Roman" w:cs="Times New Roman"/>
          <w:sz w:val="24"/>
          <w:szCs w:val="24"/>
        </w:rPr>
        <w:t xml:space="preserve"> represent base learners. Their predictions are combined to produce the final output. It has been observed that the predictions from an ensemble of base learners tend to be more accurate than those from individual base learners. </w:t>
      </w:r>
    </w:p>
    <w:p w14:paraId="032D5F88" w14:textId="77777777" w:rsidR="00453F3E" w:rsidRPr="00453F3E" w:rsidRDefault="00453F3E" w:rsidP="00453F3E">
      <w:pPr>
        <w:adjustRightInd w:val="0"/>
        <w:snapToGrid w:val="0"/>
        <w:spacing w:line="276" w:lineRule="auto"/>
        <w:ind w:firstLine="200"/>
        <w:jc w:val="center"/>
        <w:rPr>
          <w:rFonts w:ascii="Times New Roman" w:hAnsi="Times New Roman" w:cs="Times New Roman"/>
          <w:sz w:val="24"/>
          <w:szCs w:val="24"/>
        </w:rPr>
      </w:pPr>
      <w:r w:rsidRPr="00453F3E">
        <w:rPr>
          <w:rFonts w:ascii="Times New Roman" w:hAnsi="Times New Roman" w:cs="Times New Roman"/>
          <w:noProof/>
          <w:sz w:val="24"/>
          <w:szCs w:val="24"/>
          <w:lang w:eastAsia="zh-CN"/>
          <w14:ligatures w14:val="standardContextual"/>
        </w:rPr>
        <w:drawing>
          <wp:inline distT="0" distB="0" distL="0" distR="0" wp14:anchorId="2DC977C9" wp14:editId="2CAFC919">
            <wp:extent cx="4241800" cy="1457288"/>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s_1.tif"/>
                    <pic:cNvPicPr/>
                  </pic:nvPicPr>
                  <pic:blipFill rotWithShape="1">
                    <a:blip r:embed="rId9" cstate="print">
                      <a:extLst>
                        <a:ext uri="{28A0092B-C50C-407E-A947-70E740481C1C}">
                          <a14:useLocalDpi xmlns:a14="http://schemas.microsoft.com/office/drawing/2010/main" val="0"/>
                        </a:ext>
                      </a:extLst>
                    </a:blip>
                    <a:srcRect r="12363" b="46473"/>
                    <a:stretch/>
                  </pic:blipFill>
                  <pic:spPr bwMode="auto">
                    <a:xfrm>
                      <a:off x="0" y="0"/>
                      <a:ext cx="4259257" cy="1463285"/>
                    </a:xfrm>
                    <a:prstGeom prst="rect">
                      <a:avLst/>
                    </a:prstGeom>
                    <a:ln>
                      <a:noFill/>
                    </a:ln>
                    <a:extLst>
                      <a:ext uri="{53640926-AAD7-44D8-BBD7-CCE9431645EC}">
                        <a14:shadowObscured xmlns:a14="http://schemas.microsoft.com/office/drawing/2010/main"/>
                      </a:ext>
                    </a:extLst>
                  </pic:spPr>
                </pic:pic>
              </a:graphicData>
            </a:graphic>
          </wp:inline>
        </w:drawing>
      </w:r>
    </w:p>
    <w:p w14:paraId="7EB68D04" w14:textId="65D8D85B" w:rsidR="00453F3E" w:rsidRPr="00903885" w:rsidRDefault="00453F3E" w:rsidP="00453F3E">
      <w:pPr>
        <w:adjustRightInd w:val="0"/>
        <w:snapToGrid w:val="0"/>
        <w:spacing w:line="276" w:lineRule="auto"/>
        <w:jc w:val="center"/>
        <w:rPr>
          <w:rFonts w:ascii="Times New Roman" w:hAnsi="Times New Roman" w:cs="Times New Roman"/>
          <w:sz w:val="24"/>
          <w:szCs w:val="24"/>
        </w:rPr>
      </w:pPr>
      <w:r w:rsidRPr="00903885">
        <w:rPr>
          <w:rFonts w:ascii="Times New Roman" w:hAnsi="Times New Roman" w:cs="Times New Roman"/>
          <w:sz w:val="24"/>
          <w:szCs w:val="24"/>
        </w:rPr>
        <w:t>Fig. 1 General framework of ensemble learning.</w:t>
      </w:r>
    </w:p>
    <w:p w14:paraId="3C4CBD87" w14:textId="77777777" w:rsidR="00453F3E" w:rsidRPr="00453F3E" w:rsidRDefault="00453F3E" w:rsidP="0012583B">
      <w:pPr>
        <w:adjustRightInd w:val="0"/>
        <w:snapToGrid w:val="0"/>
        <w:spacing w:line="276" w:lineRule="auto"/>
        <w:ind w:firstLineChars="200" w:firstLine="480"/>
        <w:jc w:val="both"/>
        <w:rPr>
          <w:rFonts w:ascii="Times New Roman" w:hAnsi="Times New Roman" w:cs="Times New Roman"/>
          <w:sz w:val="24"/>
          <w:szCs w:val="24"/>
        </w:rPr>
      </w:pPr>
      <w:r w:rsidRPr="00453F3E">
        <w:rPr>
          <w:rFonts w:ascii="Times New Roman" w:hAnsi="Times New Roman" w:cs="Times New Roman"/>
          <w:sz w:val="24"/>
          <w:szCs w:val="24"/>
        </w:rPr>
        <w:lastRenderedPageBreak/>
        <w:t xml:space="preserve">Typical methods for combining predictions in regression problems include simple averaging, weighted averaging, stacking, and others. In this study, the simple averaging of predictions from three BNN models were used to achieve the final output. </w:t>
      </w:r>
    </w:p>
    <w:p w14:paraId="670FC42D" w14:textId="77777777" w:rsidR="00453F3E" w:rsidRPr="00453F3E" w:rsidRDefault="00453F3E" w:rsidP="0012583B">
      <w:pPr>
        <w:adjustRightInd w:val="0"/>
        <w:snapToGrid w:val="0"/>
        <w:spacing w:line="276" w:lineRule="auto"/>
        <w:ind w:firstLine="480"/>
        <w:jc w:val="both"/>
        <w:rPr>
          <w:rFonts w:ascii="Times New Roman" w:hAnsi="Times New Roman" w:cs="Times New Roman"/>
          <w:sz w:val="24"/>
          <w:szCs w:val="24"/>
        </w:rPr>
      </w:pPr>
      <w:r w:rsidRPr="00453F3E">
        <w:rPr>
          <w:rFonts w:ascii="Times New Roman" w:hAnsi="Times New Roman" w:cs="Times New Roman"/>
          <w:sz w:val="24"/>
          <w:szCs w:val="24"/>
        </w:rPr>
        <w:t xml:space="preserve">Suppose that there is a set of </w:t>
      </w:r>
      <w:r w:rsidRPr="00453F3E">
        <w:rPr>
          <w:rFonts w:ascii="Times New Roman" w:hAnsi="Times New Roman" w:cs="Times New Roman"/>
          <w:i/>
          <w:sz w:val="24"/>
          <w:szCs w:val="24"/>
        </w:rPr>
        <w:t>T</w:t>
      </w:r>
      <w:r w:rsidRPr="00453F3E">
        <w:rPr>
          <w:rFonts w:ascii="Times New Roman" w:hAnsi="Times New Roman" w:cs="Times New Roman"/>
          <w:sz w:val="24"/>
          <w:szCs w:val="24"/>
        </w:rPr>
        <w:t xml:space="preserve"> base learners, the average results of these leaners can be calculated as shown in Eq. (1).</w:t>
      </w:r>
    </w:p>
    <w:p w14:paraId="62E5CDE9" w14:textId="77777777" w:rsidR="00453F3E" w:rsidRPr="00453F3E" w:rsidRDefault="00453F3E" w:rsidP="00453F3E">
      <w:pPr>
        <w:pStyle w:val="MTDisplayEquation"/>
        <w:spacing w:line="276" w:lineRule="auto"/>
        <w:ind w:firstLine="200"/>
        <w:rPr>
          <w:sz w:val="24"/>
          <w:szCs w:val="24"/>
        </w:rPr>
      </w:pPr>
      <w:r w:rsidRPr="00453F3E">
        <w:rPr>
          <w:sz w:val="24"/>
          <w:szCs w:val="24"/>
        </w:rPr>
        <w:tab/>
      </w:r>
      <w:r w:rsidRPr="00453F3E">
        <w:rPr>
          <w:position w:val="-28"/>
          <w:sz w:val="24"/>
          <w:szCs w:val="24"/>
        </w:rPr>
        <w:object w:dxaOrig="1880" w:dyaOrig="680" w14:anchorId="7474D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3.75pt;height:34.5pt" o:ole="">
            <v:imagedata r:id="rId10" o:title=""/>
          </v:shape>
          <o:OLEObject Type="Embed" ProgID="Equation.DSMT4" ShapeID="_x0000_i1065" DrawAspect="Content" ObjectID="_1768027643" r:id="rId11"/>
        </w:object>
      </w:r>
      <w:r w:rsidRPr="00453F3E">
        <w:rPr>
          <w:sz w:val="24"/>
          <w:szCs w:val="24"/>
        </w:rPr>
        <w:tab/>
        <w:t>(1)</w:t>
      </w:r>
    </w:p>
    <w:p w14:paraId="25193C23" w14:textId="77777777" w:rsidR="00453F3E" w:rsidRPr="00453F3E" w:rsidRDefault="00453F3E" w:rsidP="0012583B">
      <w:pPr>
        <w:adjustRightInd w:val="0"/>
        <w:snapToGrid w:val="0"/>
        <w:spacing w:line="276" w:lineRule="auto"/>
        <w:jc w:val="both"/>
        <w:rPr>
          <w:rFonts w:ascii="Times New Roman" w:hAnsi="Times New Roman" w:cs="Times New Roman"/>
          <w:sz w:val="24"/>
          <w:szCs w:val="24"/>
        </w:rPr>
      </w:pPr>
      <w:r w:rsidRPr="00453F3E">
        <w:rPr>
          <w:rFonts w:ascii="Times New Roman" w:hAnsi="Times New Roman" w:cs="Times New Roman"/>
          <w:sz w:val="24"/>
          <w:szCs w:val="24"/>
        </w:rPr>
        <w:t xml:space="preserve">where, </w:t>
      </w:r>
      <w:r w:rsidRPr="00453F3E">
        <w:rPr>
          <w:rFonts w:ascii="Times New Roman" w:hAnsi="Times New Roman" w:cs="Times New Roman"/>
          <w:i/>
          <w:sz w:val="24"/>
          <w:szCs w:val="24"/>
        </w:rPr>
        <w:t>H</w:t>
      </w:r>
      <w:r w:rsidRPr="00453F3E">
        <w:rPr>
          <w:rFonts w:ascii="Times New Roman" w:hAnsi="Times New Roman" w:cs="Times New Roman"/>
          <w:sz w:val="24"/>
          <w:szCs w:val="24"/>
        </w:rPr>
        <w:t>(</w:t>
      </w:r>
      <w:r w:rsidRPr="00453F3E">
        <w:rPr>
          <w:rFonts w:ascii="Times New Roman" w:hAnsi="Times New Roman" w:cs="Times New Roman"/>
          <w:i/>
          <w:sz w:val="24"/>
          <w:szCs w:val="24"/>
        </w:rPr>
        <w:t>x</w:t>
      </w:r>
      <w:r w:rsidRPr="00453F3E">
        <w:rPr>
          <w:rFonts w:ascii="Times New Roman" w:hAnsi="Times New Roman" w:cs="Times New Roman"/>
          <w:sz w:val="24"/>
          <w:szCs w:val="24"/>
        </w:rPr>
        <w:t xml:space="preserve">) refers to the final output of the ensemble; </w:t>
      </w:r>
      <w:r w:rsidRPr="00453F3E">
        <w:rPr>
          <w:rFonts w:ascii="Times New Roman" w:hAnsi="Times New Roman" w:cs="Times New Roman"/>
          <w:i/>
          <w:sz w:val="24"/>
          <w:szCs w:val="24"/>
        </w:rPr>
        <w:t>h</w:t>
      </w:r>
      <w:r w:rsidRPr="00453F3E">
        <w:rPr>
          <w:rFonts w:ascii="Times New Roman" w:hAnsi="Times New Roman" w:cs="Times New Roman"/>
          <w:i/>
          <w:sz w:val="24"/>
          <w:szCs w:val="24"/>
          <w:vertAlign w:val="subscript"/>
        </w:rPr>
        <w:t>i</w:t>
      </w:r>
      <w:r w:rsidRPr="00453F3E">
        <w:rPr>
          <w:rFonts w:ascii="Times New Roman" w:hAnsi="Times New Roman" w:cs="Times New Roman"/>
          <w:sz w:val="24"/>
          <w:szCs w:val="24"/>
        </w:rPr>
        <w:t>(</w:t>
      </w:r>
      <w:r w:rsidRPr="00453F3E">
        <w:rPr>
          <w:rFonts w:ascii="Times New Roman" w:hAnsi="Times New Roman" w:cs="Times New Roman"/>
          <w:i/>
          <w:sz w:val="24"/>
          <w:szCs w:val="24"/>
        </w:rPr>
        <w:t>x</w:t>
      </w:r>
      <w:r w:rsidRPr="00453F3E">
        <w:rPr>
          <w:rFonts w:ascii="Times New Roman" w:hAnsi="Times New Roman" w:cs="Times New Roman"/>
          <w:sz w:val="24"/>
          <w:szCs w:val="24"/>
        </w:rPr>
        <w:t xml:space="preserve">) is individual results of the </w:t>
      </w:r>
      <w:r w:rsidRPr="00453F3E">
        <w:rPr>
          <w:rFonts w:ascii="Times New Roman" w:hAnsi="Times New Roman" w:cs="Times New Roman"/>
          <w:i/>
          <w:sz w:val="24"/>
          <w:szCs w:val="24"/>
        </w:rPr>
        <w:t>i</w:t>
      </w:r>
      <w:r w:rsidRPr="00453F3E">
        <w:rPr>
          <w:rFonts w:ascii="Times New Roman" w:hAnsi="Times New Roman" w:cs="Times New Roman"/>
          <w:sz w:val="24"/>
          <w:szCs w:val="24"/>
          <w:vertAlign w:val="subscript"/>
        </w:rPr>
        <w:t>th</w:t>
      </w:r>
      <w:r w:rsidRPr="00453F3E">
        <w:rPr>
          <w:rFonts w:ascii="Times New Roman" w:hAnsi="Times New Roman" w:cs="Times New Roman"/>
          <w:sz w:val="24"/>
          <w:szCs w:val="24"/>
        </w:rPr>
        <w:t xml:space="preserve"> base learner. </w:t>
      </w:r>
    </w:p>
    <w:p w14:paraId="5424D20C" w14:textId="77777777" w:rsidR="00453F3E" w:rsidRPr="00453F3E" w:rsidRDefault="00453F3E" w:rsidP="0012583B">
      <w:pPr>
        <w:adjustRightInd w:val="0"/>
        <w:snapToGrid w:val="0"/>
        <w:spacing w:line="276" w:lineRule="auto"/>
        <w:ind w:firstLine="720"/>
        <w:jc w:val="both"/>
        <w:rPr>
          <w:rFonts w:ascii="Times New Roman" w:hAnsi="Times New Roman" w:cs="Times New Roman"/>
          <w:sz w:val="24"/>
          <w:szCs w:val="24"/>
        </w:rPr>
      </w:pPr>
      <w:r w:rsidRPr="00453F3E">
        <w:rPr>
          <w:rFonts w:ascii="Times New Roman" w:hAnsi="Times New Roman" w:cs="Times New Roman"/>
          <w:sz w:val="24"/>
          <w:szCs w:val="24"/>
        </w:rPr>
        <w:t xml:space="preserve">The mean square error of </w:t>
      </w:r>
      <w:r w:rsidRPr="00453F3E">
        <w:rPr>
          <w:rFonts w:ascii="Times New Roman" w:hAnsi="Times New Roman" w:cs="Times New Roman"/>
          <w:i/>
          <w:sz w:val="24"/>
          <w:szCs w:val="24"/>
        </w:rPr>
        <w:t>h</w:t>
      </w:r>
      <w:r w:rsidRPr="00453F3E">
        <w:rPr>
          <w:rFonts w:ascii="Times New Roman" w:hAnsi="Times New Roman" w:cs="Times New Roman"/>
          <w:i/>
          <w:sz w:val="24"/>
          <w:szCs w:val="24"/>
          <w:vertAlign w:val="subscript"/>
        </w:rPr>
        <w:t>i</w:t>
      </w:r>
      <w:r w:rsidRPr="00453F3E">
        <w:rPr>
          <w:rFonts w:ascii="Times New Roman" w:hAnsi="Times New Roman" w:cs="Times New Roman"/>
          <w:sz w:val="24"/>
          <w:szCs w:val="24"/>
        </w:rPr>
        <w:t>(</w:t>
      </w:r>
      <w:r w:rsidRPr="00453F3E">
        <w:rPr>
          <w:rFonts w:ascii="Times New Roman" w:hAnsi="Times New Roman" w:cs="Times New Roman"/>
          <w:i/>
          <w:sz w:val="24"/>
          <w:szCs w:val="24"/>
        </w:rPr>
        <w:t>x</w:t>
      </w:r>
      <w:r w:rsidRPr="00453F3E">
        <w:rPr>
          <w:rFonts w:ascii="Times New Roman" w:hAnsi="Times New Roman" w:cs="Times New Roman"/>
          <w:sz w:val="24"/>
          <w:szCs w:val="24"/>
        </w:rPr>
        <w:t>) can be expressed as Eq. (2).</w:t>
      </w:r>
    </w:p>
    <w:p w14:paraId="239AED34" w14:textId="77777777" w:rsidR="00453F3E" w:rsidRPr="00453F3E" w:rsidRDefault="00453F3E" w:rsidP="00453F3E">
      <w:pPr>
        <w:pStyle w:val="MTDisplayEquation"/>
        <w:spacing w:line="276" w:lineRule="auto"/>
        <w:ind w:firstLine="200"/>
        <w:rPr>
          <w:sz w:val="24"/>
          <w:szCs w:val="24"/>
        </w:rPr>
      </w:pPr>
      <w:r w:rsidRPr="00453F3E">
        <w:rPr>
          <w:sz w:val="24"/>
          <w:szCs w:val="24"/>
        </w:rPr>
        <w:tab/>
      </w:r>
      <w:r w:rsidRPr="00453F3E">
        <w:rPr>
          <w:position w:val="-16"/>
          <w:sz w:val="24"/>
          <w:szCs w:val="24"/>
        </w:rPr>
        <w:object w:dxaOrig="4260" w:dyaOrig="520" w14:anchorId="41D49BF3">
          <v:shape id="_x0000_i1066" type="#_x0000_t75" style="width:213.75pt;height:27.75pt" o:ole="">
            <v:imagedata r:id="rId12" o:title=""/>
          </v:shape>
          <o:OLEObject Type="Embed" ProgID="Equation.DSMT4" ShapeID="_x0000_i1066" DrawAspect="Content" ObjectID="_1768027644" r:id="rId13"/>
        </w:object>
      </w:r>
      <w:r w:rsidRPr="00453F3E">
        <w:rPr>
          <w:sz w:val="24"/>
          <w:szCs w:val="24"/>
        </w:rPr>
        <w:tab/>
        <w:t>(2)</w:t>
      </w:r>
    </w:p>
    <w:p w14:paraId="098AAB60" w14:textId="77777777" w:rsidR="00453F3E" w:rsidRPr="00453F3E" w:rsidRDefault="00453F3E" w:rsidP="0012583B">
      <w:pPr>
        <w:adjustRightInd w:val="0"/>
        <w:snapToGrid w:val="0"/>
        <w:spacing w:line="276" w:lineRule="auto"/>
        <w:jc w:val="both"/>
        <w:rPr>
          <w:rFonts w:ascii="Times New Roman" w:hAnsi="Times New Roman" w:cs="Times New Roman"/>
          <w:sz w:val="24"/>
          <w:szCs w:val="24"/>
        </w:rPr>
      </w:pPr>
      <w:r w:rsidRPr="00453F3E">
        <w:rPr>
          <w:rFonts w:ascii="Times New Roman" w:hAnsi="Times New Roman" w:cs="Times New Roman"/>
          <w:sz w:val="24"/>
          <w:szCs w:val="24"/>
        </w:rPr>
        <w:t xml:space="preserve">where, </w:t>
      </w:r>
      <w:r w:rsidRPr="00453F3E">
        <w:rPr>
          <w:rFonts w:ascii="Times New Roman" w:hAnsi="Times New Roman" w:cs="Times New Roman"/>
          <w:i/>
          <w:sz w:val="24"/>
          <w:szCs w:val="24"/>
        </w:rPr>
        <w:t>f</w:t>
      </w:r>
      <w:r w:rsidRPr="00453F3E">
        <w:rPr>
          <w:rFonts w:ascii="Times New Roman" w:hAnsi="Times New Roman" w:cs="Times New Roman"/>
          <w:sz w:val="24"/>
          <w:szCs w:val="24"/>
        </w:rPr>
        <w:t>(</w:t>
      </w:r>
      <w:r w:rsidRPr="00453F3E">
        <w:rPr>
          <w:rFonts w:ascii="Times New Roman" w:hAnsi="Times New Roman" w:cs="Times New Roman"/>
          <w:i/>
          <w:sz w:val="24"/>
          <w:szCs w:val="24"/>
        </w:rPr>
        <w:t>x</w:t>
      </w:r>
      <w:r w:rsidRPr="00453F3E">
        <w:rPr>
          <w:rFonts w:ascii="Times New Roman" w:hAnsi="Times New Roman" w:cs="Times New Roman"/>
          <w:sz w:val="24"/>
          <w:szCs w:val="24"/>
        </w:rPr>
        <w:t xml:space="preserve">) represents the actual mapping function to be learned; </w:t>
      </w:r>
      <w:r w:rsidRPr="00453F3E">
        <w:rPr>
          <w:rFonts w:ascii="Times New Roman" w:hAnsi="Times New Roman" w:cs="Times New Roman"/>
          <w:i/>
          <w:sz w:val="24"/>
          <w:szCs w:val="24"/>
        </w:rPr>
        <w:t>p</w:t>
      </w:r>
      <w:r w:rsidRPr="00453F3E">
        <w:rPr>
          <w:rFonts w:ascii="Times New Roman" w:hAnsi="Times New Roman" w:cs="Times New Roman"/>
          <w:sz w:val="24"/>
          <w:szCs w:val="24"/>
        </w:rPr>
        <w:t>(</w:t>
      </w:r>
      <w:r w:rsidRPr="00453F3E">
        <w:rPr>
          <w:rFonts w:ascii="Times New Roman" w:hAnsi="Times New Roman" w:cs="Times New Roman"/>
          <w:i/>
          <w:sz w:val="24"/>
          <w:szCs w:val="24"/>
        </w:rPr>
        <w:t>x</w:t>
      </w:r>
      <w:r w:rsidRPr="00453F3E">
        <w:rPr>
          <w:rFonts w:ascii="Times New Roman" w:hAnsi="Times New Roman" w:cs="Times New Roman"/>
          <w:sz w:val="24"/>
          <w:szCs w:val="24"/>
        </w:rPr>
        <w:t xml:space="preserve">) refers to the distribution of </w:t>
      </w:r>
      <w:r w:rsidRPr="00453F3E">
        <w:rPr>
          <w:rFonts w:ascii="Times New Roman" w:hAnsi="Times New Roman" w:cs="Times New Roman"/>
          <w:i/>
          <w:sz w:val="24"/>
          <w:szCs w:val="24"/>
        </w:rPr>
        <w:t>x</w:t>
      </w:r>
      <w:r w:rsidRPr="00453F3E">
        <w:rPr>
          <w:rFonts w:ascii="Times New Roman" w:hAnsi="Times New Roman" w:cs="Times New Roman"/>
          <w:sz w:val="24"/>
          <w:szCs w:val="24"/>
        </w:rPr>
        <w:t xml:space="preserve">; </w:t>
      </w:r>
      <w:r w:rsidRPr="00453F3E">
        <w:rPr>
          <w:rFonts w:ascii="Times New Roman" w:eastAsia="等线" w:hAnsi="Times New Roman" w:cs="Times New Roman"/>
          <w:i/>
          <w:sz w:val="24"/>
          <w:szCs w:val="24"/>
        </w:rPr>
        <w:t>ε</w:t>
      </w:r>
      <w:r w:rsidRPr="00453F3E">
        <w:rPr>
          <w:rFonts w:ascii="Times New Roman" w:hAnsi="Times New Roman" w:cs="Times New Roman"/>
          <w:i/>
          <w:sz w:val="24"/>
          <w:szCs w:val="24"/>
          <w:vertAlign w:val="subscript"/>
        </w:rPr>
        <w:t>i</w:t>
      </w:r>
      <w:r w:rsidRPr="00453F3E">
        <w:rPr>
          <w:rFonts w:ascii="Times New Roman" w:hAnsi="Times New Roman" w:cs="Times New Roman"/>
          <w:sz w:val="24"/>
          <w:szCs w:val="24"/>
        </w:rPr>
        <w:t>(</w:t>
      </w:r>
      <w:r w:rsidRPr="00453F3E">
        <w:rPr>
          <w:rFonts w:ascii="Times New Roman" w:hAnsi="Times New Roman" w:cs="Times New Roman"/>
          <w:i/>
          <w:sz w:val="24"/>
          <w:szCs w:val="24"/>
        </w:rPr>
        <w:t>x</w:t>
      </w:r>
      <w:r w:rsidRPr="00453F3E">
        <w:rPr>
          <w:rFonts w:ascii="Times New Roman" w:hAnsi="Times New Roman" w:cs="Times New Roman"/>
          <w:sz w:val="24"/>
          <w:szCs w:val="24"/>
        </w:rPr>
        <w:t xml:space="preserve">) is the error term between </w:t>
      </w:r>
      <w:r w:rsidRPr="00453F3E">
        <w:rPr>
          <w:rFonts w:ascii="Times New Roman" w:hAnsi="Times New Roman" w:cs="Times New Roman"/>
          <w:i/>
          <w:sz w:val="24"/>
          <w:szCs w:val="24"/>
        </w:rPr>
        <w:t>h</w:t>
      </w:r>
      <w:r w:rsidRPr="00453F3E">
        <w:rPr>
          <w:rFonts w:ascii="Times New Roman" w:hAnsi="Times New Roman" w:cs="Times New Roman"/>
          <w:i/>
          <w:sz w:val="24"/>
          <w:szCs w:val="24"/>
          <w:vertAlign w:val="subscript"/>
        </w:rPr>
        <w:t>i</w:t>
      </w:r>
      <w:r w:rsidRPr="00453F3E">
        <w:rPr>
          <w:rFonts w:ascii="Times New Roman" w:hAnsi="Times New Roman" w:cs="Times New Roman"/>
          <w:sz w:val="24"/>
          <w:szCs w:val="24"/>
        </w:rPr>
        <w:t>(</w:t>
      </w:r>
      <w:r w:rsidRPr="00453F3E">
        <w:rPr>
          <w:rFonts w:ascii="Times New Roman" w:hAnsi="Times New Roman" w:cs="Times New Roman"/>
          <w:i/>
          <w:sz w:val="24"/>
          <w:szCs w:val="24"/>
        </w:rPr>
        <w:t>x</w:t>
      </w:r>
      <w:r w:rsidRPr="00453F3E">
        <w:rPr>
          <w:rFonts w:ascii="Times New Roman" w:hAnsi="Times New Roman" w:cs="Times New Roman"/>
          <w:sz w:val="24"/>
          <w:szCs w:val="24"/>
        </w:rPr>
        <w:t xml:space="preserve">) and </w:t>
      </w:r>
      <w:r w:rsidRPr="00453F3E">
        <w:rPr>
          <w:rFonts w:ascii="Times New Roman" w:hAnsi="Times New Roman" w:cs="Times New Roman"/>
          <w:i/>
          <w:sz w:val="24"/>
          <w:szCs w:val="24"/>
        </w:rPr>
        <w:t>f</w:t>
      </w:r>
      <w:r w:rsidRPr="00453F3E">
        <w:rPr>
          <w:rFonts w:ascii="Times New Roman" w:hAnsi="Times New Roman" w:cs="Times New Roman"/>
          <w:sz w:val="24"/>
          <w:szCs w:val="24"/>
        </w:rPr>
        <w:t>(</w:t>
      </w:r>
      <w:r w:rsidRPr="00453F3E">
        <w:rPr>
          <w:rFonts w:ascii="Times New Roman" w:hAnsi="Times New Roman" w:cs="Times New Roman"/>
          <w:i/>
          <w:sz w:val="24"/>
          <w:szCs w:val="24"/>
        </w:rPr>
        <w:t>x</w:t>
      </w:r>
      <w:r w:rsidRPr="00453F3E">
        <w:rPr>
          <w:rFonts w:ascii="Times New Roman" w:hAnsi="Times New Roman" w:cs="Times New Roman"/>
          <w:sz w:val="24"/>
          <w:szCs w:val="24"/>
        </w:rPr>
        <w:t>).</w:t>
      </w:r>
    </w:p>
    <w:p w14:paraId="27DD404B" w14:textId="517B3F4B" w:rsidR="00453F3E" w:rsidRPr="00453F3E" w:rsidRDefault="00453F3E" w:rsidP="0012583B">
      <w:pPr>
        <w:adjustRightInd w:val="0"/>
        <w:snapToGrid w:val="0"/>
        <w:spacing w:line="276" w:lineRule="auto"/>
        <w:ind w:firstLineChars="200" w:firstLine="480"/>
        <w:jc w:val="both"/>
        <w:rPr>
          <w:rFonts w:ascii="Times New Roman" w:hAnsi="Times New Roman" w:cs="Times New Roman"/>
          <w:sz w:val="24"/>
          <w:szCs w:val="24"/>
        </w:rPr>
      </w:pPr>
      <w:r w:rsidRPr="00453F3E">
        <w:rPr>
          <w:rFonts w:ascii="Times New Roman" w:hAnsi="Times New Roman" w:cs="Times New Roman"/>
          <w:sz w:val="24"/>
          <w:szCs w:val="24"/>
        </w:rPr>
        <w:t>Thus, the average error of a single base learner can be calculated using Eq. (</w:t>
      </w:r>
      <w:r w:rsidR="0012583B">
        <w:rPr>
          <w:rFonts w:ascii="Times New Roman" w:hAnsi="Times New Roman" w:cs="Times New Roman"/>
          <w:sz w:val="24"/>
          <w:szCs w:val="24"/>
        </w:rPr>
        <w:t>3</w:t>
      </w:r>
      <w:r w:rsidRPr="00453F3E">
        <w:rPr>
          <w:rFonts w:ascii="Times New Roman" w:hAnsi="Times New Roman" w:cs="Times New Roman"/>
          <w:sz w:val="24"/>
          <w:szCs w:val="24"/>
        </w:rPr>
        <w:t>).</w:t>
      </w:r>
    </w:p>
    <w:p w14:paraId="6DF83C7C" w14:textId="77777777" w:rsidR="00453F3E" w:rsidRPr="00453F3E" w:rsidRDefault="00453F3E" w:rsidP="00453F3E">
      <w:pPr>
        <w:pStyle w:val="MTDisplayEquation"/>
        <w:spacing w:line="276" w:lineRule="auto"/>
        <w:ind w:firstLine="200"/>
        <w:rPr>
          <w:sz w:val="24"/>
          <w:szCs w:val="24"/>
        </w:rPr>
      </w:pPr>
      <w:r w:rsidRPr="00453F3E">
        <w:rPr>
          <w:sz w:val="24"/>
          <w:szCs w:val="24"/>
        </w:rPr>
        <w:tab/>
      </w:r>
      <w:r w:rsidRPr="00453F3E">
        <w:rPr>
          <w:position w:val="-28"/>
          <w:sz w:val="24"/>
          <w:szCs w:val="24"/>
        </w:rPr>
        <w:object w:dxaOrig="3040" w:dyaOrig="680" w14:anchorId="146F8EEC">
          <v:shape id="_x0000_i1067" type="#_x0000_t75" style="width:152.25pt;height:34.5pt" o:ole="">
            <v:imagedata r:id="rId14" o:title=""/>
          </v:shape>
          <o:OLEObject Type="Embed" ProgID="Equation.DSMT4" ShapeID="_x0000_i1067" DrawAspect="Content" ObjectID="_1768027645" r:id="rId15"/>
        </w:object>
      </w:r>
      <w:r w:rsidRPr="00453F3E">
        <w:rPr>
          <w:sz w:val="24"/>
          <w:szCs w:val="24"/>
        </w:rPr>
        <w:tab/>
        <w:t>(3)</w:t>
      </w:r>
    </w:p>
    <w:p w14:paraId="67354693" w14:textId="7FE3A9B9" w:rsidR="00453F3E" w:rsidRPr="00453F3E" w:rsidRDefault="00453F3E" w:rsidP="00453F3E">
      <w:pPr>
        <w:adjustRightInd w:val="0"/>
        <w:snapToGrid w:val="0"/>
        <w:spacing w:line="276" w:lineRule="auto"/>
        <w:ind w:firstLineChars="200" w:firstLine="480"/>
        <w:rPr>
          <w:rFonts w:ascii="Times New Roman" w:hAnsi="Times New Roman" w:cs="Times New Roman"/>
          <w:sz w:val="24"/>
          <w:szCs w:val="24"/>
        </w:rPr>
      </w:pPr>
      <w:r w:rsidRPr="00453F3E">
        <w:rPr>
          <w:rFonts w:ascii="Times New Roman" w:hAnsi="Times New Roman" w:cs="Times New Roman"/>
          <w:sz w:val="24"/>
          <w:szCs w:val="24"/>
        </w:rPr>
        <w:t>While the error of the whole ensemble can be determined as shown in Eq. (</w:t>
      </w:r>
      <w:r w:rsidR="0012583B">
        <w:rPr>
          <w:rFonts w:ascii="Times New Roman" w:hAnsi="Times New Roman" w:cs="Times New Roman"/>
          <w:sz w:val="24"/>
          <w:szCs w:val="24"/>
        </w:rPr>
        <w:t>4</w:t>
      </w:r>
      <w:r w:rsidRPr="00453F3E">
        <w:rPr>
          <w:rFonts w:ascii="Times New Roman" w:hAnsi="Times New Roman" w:cs="Times New Roman"/>
          <w:sz w:val="24"/>
          <w:szCs w:val="24"/>
        </w:rPr>
        <w:t>).</w:t>
      </w:r>
    </w:p>
    <w:p w14:paraId="01E1540A" w14:textId="77777777" w:rsidR="00453F3E" w:rsidRPr="00453F3E" w:rsidRDefault="00453F3E" w:rsidP="00453F3E">
      <w:pPr>
        <w:pStyle w:val="MTDisplayEquation"/>
        <w:spacing w:line="276" w:lineRule="auto"/>
        <w:ind w:firstLine="200"/>
        <w:rPr>
          <w:sz w:val="24"/>
          <w:szCs w:val="24"/>
        </w:rPr>
      </w:pPr>
      <w:r w:rsidRPr="00453F3E">
        <w:rPr>
          <w:sz w:val="24"/>
          <w:szCs w:val="24"/>
        </w:rPr>
        <w:tab/>
      </w:r>
      <w:r w:rsidRPr="00453F3E">
        <w:rPr>
          <w:position w:val="-30"/>
          <w:sz w:val="24"/>
          <w:szCs w:val="24"/>
        </w:rPr>
        <w:object w:dxaOrig="6560" w:dyaOrig="760" w14:anchorId="16CABED1">
          <v:shape id="_x0000_i1068" type="#_x0000_t75" style="width:327pt;height:38.25pt" o:ole="">
            <v:imagedata r:id="rId16" o:title=""/>
          </v:shape>
          <o:OLEObject Type="Embed" ProgID="Equation.DSMT4" ShapeID="_x0000_i1068" DrawAspect="Content" ObjectID="_1768027646" r:id="rId17"/>
        </w:object>
      </w:r>
      <w:r w:rsidRPr="00453F3E">
        <w:rPr>
          <w:sz w:val="24"/>
          <w:szCs w:val="24"/>
        </w:rPr>
        <w:tab/>
        <w:t>(4)</w:t>
      </w:r>
    </w:p>
    <w:p w14:paraId="3C61C6EB" w14:textId="22FCDBF4" w:rsidR="00453F3E" w:rsidRPr="00453F3E" w:rsidRDefault="00453F3E" w:rsidP="00453F3E">
      <w:pPr>
        <w:adjustRightInd w:val="0"/>
        <w:snapToGrid w:val="0"/>
        <w:spacing w:line="276" w:lineRule="auto"/>
        <w:ind w:firstLineChars="200" w:firstLine="480"/>
        <w:rPr>
          <w:rFonts w:ascii="Times New Roman" w:hAnsi="Times New Roman" w:cs="Times New Roman"/>
          <w:sz w:val="24"/>
          <w:szCs w:val="24"/>
        </w:rPr>
      </w:pPr>
      <w:r w:rsidRPr="00453F3E">
        <w:rPr>
          <w:rFonts w:ascii="Times New Roman" w:hAnsi="Times New Roman" w:cs="Times New Roman"/>
          <w:sz w:val="24"/>
          <w:szCs w:val="24"/>
        </w:rPr>
        <w:t>Based on above calculations, Eq. (</w:t>
      </w:r>
      <w:r w:rsidR="0012583B">
        <w:rPr>
          <w:rFonts w:ascii="Times New Roman" w:hAnsi="Times New Roman" w:cs="Times New Roman"/>
          <w:sz w:val="24"/>
          <w:szCs w:val="24"/>
        </w:rPr>
        <w:t>5</w:t>
      </w:r>
      <w:r w:rsidRPr="00453F3E">
        <w:rPr>
          <w:rFonts w:ascii="Times New Roman" w:hAnsi="Times New Roman" w:cs="Times New Roman"/>
          <w:sz w:val="24"/>
          <w:szCs w:val="24"/>
        </w:rPr>
        <w:t>) can be then derived.</w:t>
      </w:r>
    </w:p>
    <w:p w14:paraId="0E190390" w14:textId="77777777" w:rsidR="00453F3E" w:rsidRPr="00453F3E" w:rsidRDefault="00453F3E" w:rsidP="00453F3E">
      <w:pPr>
        <w:pStyle w:val="MTDisplayEquation"/>
        <w:spacing w:line="276" w:lineRule="auto"/>
        <w:ind w:firstLine="200"/>
        <w:rPr>
          <w:sz w:val="24"/>
          <w:szCs w:val="24"/>
        </w:rPr>
      </w:pPr>
      <w:r w:rsidRPr="00453F3E">
        <w:rPr>
          <w:sz w:val="24"/>
          <w:szCs w:val="24"/>
        </w:rPr>
        <w:tab/>
      </w:r>
      <w:r w:rsidRPr="00453F3E">
        <w:rPr>
          <w:position w:val="-14"/>
          <w:sz w:val="24"/>
          <w:szCs w:val="24"/>
        </w:rPr>
        <w:object w:dxaOrig="1719" w:dyaOrig="400" w14:anchorId="7B070B8C">
          <v:shape id="_x0000_i1069" type="#_x0000_t75" style="width:85.5pt;height:21.75pt" o:ole="">
            <v:imagedata r:id="rId18" o:title=""/>
          </v:shape>
          <o:OLEObject Type="Embed" ProgID="Equation.DSMT4" ShapeID="_x0000_i1069" DrawAspect="Content" ObjectID="_1768027647" r:id="rId19"/>
        </w:object>
      </w:r>
      <w:r w:rsidRPr="00453F3E">
        <w:rPr>
          <w:sz w:val="24"/>
          <w:szCs w:val="24"/>
        </w:rPr>
        <w:tab/>
        <w:t>(5)</w:t>
      </w:r>
    </w:p>
    <w:p w14:paraId="70AA5BCA" w14:textId="141E52F5" w:rsidR="00453F3E" w:rsidRPr="00453F3E" w:rsidRDefault="00453F3E" w:rsidP="0012583B">
      <w:pPr>
        <w:adjustRightInd w:val="0"/>
        <w:snapToGrid w:val="0"/>
        <w:spacing w:line="276" w:lineRule="auto"/>
        <w:ind w:firstLineChars="200" w:firstLine="480"/>
        <w:jc w:val="both"/>
        <w:rPr>
          <w:rFonts w:ascii="Times New Roman" w:hAnsi="Times New Roman" w:cs="Times New Roman"/>
          <w:sz w:val="24"/>
          <w:szCs w:val="24"/>
        </w:rPr>
      </w:pPr>
      <w:r w:rsidRPr="00453F3E">
        <w:rPr>
          <w:rFonts w:ascii="Times New Roman" w:hAnsi="Times New Roman" w:cs="Times New Roman"/>
          <w:sz w:val="24"/>
          <w:szCs w:val="24"/>
        </w:rPr>
        <w:t>Therefore, three BNN sub-models were established for further en</w:t>
      </w:r>
      <w:r w:rsidR="00772226">
        <w:rPr>
          <w:rFonts w:ascii="Times New Roman" w:hAnsi="Times New Roman" w:cs="Times New Roman"/>
          <w:sz w:val="24"/>
          <w:szCs w:val="24"/>
        </w:rPr>
        <w:t>semble learning in this study, a</w:t>
      </w:r>
      <w:r w:rsidRPr="00453F3E">
        <w:rPr>
          <w:rFonts w:ascii="Times New Roman" w:hAnsi="Times New Roman" w:cs="Times New Roman"/>
          <w:sz w:val="24"/>
          <w:szCs w:val="24"/>
        </w:rPr>
        <w:t xml:space="preserve">nd the final predictions are the average of three sub-models. The results of ensemble BNN model </w:t>
      </w:r>
      <w:r w:rsidR="00772226">
        <w:rPr>
          <w:rFonts w:ascii="Times New Roman" w:hAnsi="Times New Roman" w:cs="Times New Roman"/>
          <w:sz w:val="24"/>
          <w:szCs w:val="24"/>
        </w:rPr>
        <w:t xml:space="preserve">for prediction of pipe corrosion defects </w:t>
      </w:r>
      <w:r w:rsidRPr="00453F3E">
        <w:rPr>
          <w:rFonts w:ascii="Times New Roman" w:hAnsi="Times New Roman" w:cs="Times New Roman"/>
          <w:sz w:val="24"/>
          <w:szCs w:val="24"/>
        </w:rPr>
        <w:t xml:space="preserve">based on </w:t>
      </w:r>
      <w:r w:rsidR="00772226">
        <w:rPr>
          <w:rFonts w:ascii="Times New Roman" w:hAnsi="Times New Roman" w:cs="Times New Roman"/>
          <w:sz w:val="24"/>
          <w:szCs w:val="24"/>
        </w:rPr>
        <w:t xml:space="preserve">the </w:t>
      </w:r>
      <w:r w:rsidRPr="00453F3E">
        <w:rPr>
          <w:rFonts w:ascii="Times New Roman" w:hAnsi="Times New Roman" w:cs="Times New Roman"/>
          <w:sz w:val="24"/>
          <w:szCs w:val="24"/>
        </w:rPr>
        <w:t xml:space="preserve">zone-based dataset </w:t>
      </w:r>
      <w:r w:rsidR="00772226">
        <w:rPr>
          <w:rFonts w:ascii="Times New Roman" w:hAnsi="Times New Roman" w:cs="Times New Roman"/>
          <w:sz w:val="24"/>
          <w:szCs w:val="24"/>
        </w:rPr>
        <w:t xml:space="preserve">from the Gulf of Mexico </w:t>
      </w:r>
      <w:r w:rsidR="0012583B">
        <w:rPr>
          <w:rFonts w:ascii="Times New Roman" w:hAnsi="Times New Roman" w:cs="Times New Roman"/>
          <w:sz w:val="24"/>
          <w:szCs w:val="24"/>
        </w:rPr>
        <w:t>are presented</w:t>
      </w:r>
      <w:r w:rsidRPr="00453F3E">
        <w:rPr>
          <w:rFonts w:ascii="Times New Roman" w:hAnsi="Times New Roman" w:cs="Times New Roman"/>
          <w:sz w:val="24"/>
          <w:szCs w:val="24"/>
        </w:rPr>
        <w:t xml:space="preserve">. </w:t>
      </w:r>
      <w:r w:rsidR="0012583B">
        <w:rPr>
          <w:rFonts w:ascii="Times New Roman" w:hAnsi="Times New Roman" w:cs="Times New Roman"/>
          <w:sz w:val="24"/>
          <w:szCs w:val="24"/>
        </w:rPr>
        <w:t>Fig. 2(a) and (b) show the prediction of metal loss and</w:t>
      </w:r>
      <w:r w:rsidR="0012583B" w:rsidRPr="00453F3E">
        <w:rPr>
          <w:rFonts w:ascii="Times New Roman" w:hAnsi="Times New Roman" w:cs="Times New Roman"/>
          <w:sz w:val="24"/>
          <w:szCs w:val="24"/>
        </w:rPr>
        <w:t xml:space="preserve"> defect length</w:t>
      </w:r>
      <w:r w:rsidR="0012583B">
        <w:rPr>
          <w:rFonts w:ascii="Times New Roman" w:hAnsi="Times New Roman" w:cs="Times New Roman"/>
          <w:sz w:val="24"/>
          <w:szCs w:val="24"/>
        </w:rPr>
        <w:t>, respectively, as compared to the measurements in the testing dataset. The epistemic error due to the uncertainty of model is plotted along with the mean value of prediction. Fig. 3(a) and (b) show the comparison of prediction (mean) vs. measurement</w:t>
      </w:r>
      <w:r w:rsidR="00903885">
        <w:rPr>
          <w:rFonts w:ascii="Times New Roman" w:hAnsi="Times New Roman" w:cs="Times New Roman"/>
          <w:sz w:val="24"/>
          <w:szCs w:val="24"/>
        </w:rPr>
        <w:t xml:space="preserve"> plotted along the diagonal line</w:t>
      </w:r>
      <w:r w:rsidR="0012583B">
        <w:rPr>
          <w:rFonts w:ascii="Times New Roman" w:hAnsi="Times New Roman" w:cs="Times New Roman"/>
          <w:sz w:val="24"/>
          <w:szCs w:val="24"/>
        </w:rPr>
        <w:t xml:space="preserve"> for metal loss and</w:t>
      </w:r>
      <w:r w:rsidR="0012583B" w:rsidRPr="00453F3E">
        <w:rPr>
          <w:rFonts w:ascii="Times New Roman" w:hAnsi="Times New Roman" w:cs="Times New Roman"/>
          <w:sz w:val="24"/>
          <w:szCs w:val="24"/>
        </w:rPr>
        <w:t xml:space="preserve"> defect length</w:t>
      </w:r>
      <w:r w:rsidR="00903885">
        <w:rPr>
          <w:rFonts w:ascii="Times New Roman" w:hAnsi="Times New Roman" w:cs="Times New Roman"/>
          <w:sz w:val="24"/>
          <w:szCs w:val="24"/>
        </w:rPr>
        <w:t>, respectively.</w:t>
      </w:r>
    </w:p>
    <w:p w14:paraId="5290423A" w14:textId="77777777" w:rsidR="00453F3E" w:rsidRPr="00453F3E" w:rsidRDefault="00453F3E" w:rsidP="00453F3E">
      <w:pPr>
        <w:spacing w:line="276" w:lineRule="auto"/>
        <w:jc w:val="center"/>
        <w:rPr>
          <w:sz w:val="24"/>
          <w:szCs w:val="24"/>
        </w:rPr>
      </w:pPr>
      <w:r w:rsidRPr="00453F3E">
        <w:rPr>
          <w:noProof/>
          <w:sz w:val="24"/>
          <w:szCs w:val="24"/>
          <w:lang w:eastAsia="zh-CN"/>
        </w:rPr>
        <w:drawing>
          <wp:inline distT="0" distB="0" distL="0" distR="0" wp14:anchorId="52BA7B11" wp14:editId="57102F77">
            <wp:extent cx="2626920" cy="1789430"/>
            <wp:effectExtent l="0" t="0" r="2540" b="1270"/>
            <wp:docPr id="2" name="Picture 2" descr="E:\代码\pipeline\Dataset and script\metal loss\zone based\ensemble\predi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代码\pipeline\Dataset and script\metal loss\zone based\ensemble\prediction.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307" t="10858" r="9131" b="6347"/>
                    <a:stretch/>
                  </pic:blipFill>
                  <pic:spPr bwMode="auto">
                    <a:xfrm>
                      <a:off x="0" y="0"/>
                      <a:ext cx="2633592" cy="1793975"/>
                    </a:xfrm>
                    <a:prstGeom prst="rect">
                      <a:avLst/>
                    </a:prstGeom>
                    <a:noFill/>
                    <a:ln>
                      <a:noFill/>
                    </a:ln>
                    <a:extLst>
                      <a:ext uri="{53640926-AAD7-44D8-BBD7-CCE9431645EC}">
                        <a14:shadowObscured xmlns:a14="http://schemas.microsoft.com/office/drawing/2010/main"/>
                      </a:ext>
                    </a:extLst>
                  </pic:spPr>
                </pic:pic>
              </a:graphicData>
            </a:graphic>
          </wp:inline>
        </w:drawing>
      </w:r>
      <w:r w:rsidRPr="00453F3E">
        <w:rPr>
          <w:noProof/>
          <w:sz w:val="24"/>
          <w:szCs w:val="24"/>
          <w:lang w:eastAsia="zh-CN"/>
        </w:rPr>
        <w:drawing>
          <wp:inline distT="0" distB="0" distL="0" distR="0" wp14:anchorId="22F9BE7A" wp14:editId="620D046B">
            <wp:extent cx="2606668" cy="1820545"/>
            <wp:effectExtent l="0" t="0" r="3810" b="8255"/>
            <wp:docPr id="3" name="Picture 3" descr="E:\代码\pipeline\Dataset and script\metal loss\zone based\ensemble\predi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代码\pipeline\Dataset and script\metal loss\zone based\ensemble\prediction.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851" t="10697" r="9392" b="6288"/>
                    <a:stretch/>
                  </pic:blipFill>
                  <pic:spPr bwMode="auto">
                    <a:xfrm>
                      <a:off x="0" y="0"/>
                      <a:ext cx="2615008" cy="1826370"/>
                    </a:xfrm>
                    <a:prstGeom prst="rect">
                      <a:avLst/>
                    </a:prstGeom>
                    <a:noFill/>
                    <a:ln>
                      <a:noFill/>
                    </a:ln>
                    <a:extLst>
                      <a:ext uri="{53640926-AAD7-44D8-BBD7-CCE9431645EC}">
                        <a14:shadowObscured xmlns:a14="http://schemas.microsoft.com/office/drawing/2010/main"/>
                      </a:ext>
                    </a:extLst>
                  </pic:spPr>
                </pic:pic>
              </a:graphicData>
            </a:graphic>
          </wp:inline>
        </w:drawing>
      </w:r>
    </w:p>
    <w:p w14:paraId="03499001" w14:textId="15710565" w:rsidR="00453F3E" w:rsidRPr="00903885" w:rsidRDefault="00903885" w:rsidP="00903885">
      <w:pPr>
        <w:pStyle w:val="ListParagraph"/>
        <w:numPr>
          <w:ilvl w:val="0"/>
          <w:numId w:val="25"/>
        </w:numPr>
        <w:adjustRightInd w:val="0"/>
        <w:snapToGrid w:val="0"/>
        <w:spacing w:line="276" w:lineRule="auto"/>
      </w:pPr>
      <w:r>
        <w:t xml:space="preserve">                                  </w:t>
      </w:r>
      <w:r w:rsidR="00453F3E" w:rsidRPr="00903885">
        <w:t>(b)</w:t>
      </w:r>
    </w:p>
    <w:p w14:paraId="0302C3FE" w14:textId="61896D98" w:rsidR="00903885" w:rsidRPr="00903885" w:rsidRDefault="00903885" w:rsidP="00903885">
      <w:pPr>
        <w:adjustRightInd w:val="0"/>
        <w:snapToGrid w:val="0"/>
        <w:spacing w:line="276" w:lineRule="auto"/>
        <w:jc w:val="center"/>
        <w:rPr>
          <w:rFonts w:ascii="Times New Roman" w:hAnsi="Times New Roman" w:cs="Times New Roman"/>
          <w:sz w:val="24"/>
          <w:szCs w:val="24"/>
        </w:rPr>
      </w:pPr>
      <w:r w:rsidRPr="00903885">
        <w:rPr>
          <w:rFonts w:ascii="Times New Roman" w:hAnsi="Times New Roman" w:cs="Times New Roman"/>
          <w:sz w:val="24"/>
          <w:szCs w:val="24"/>
        </w:rPr>
        <w:t xml:space="preserve">Fig. </w:t>
      </w:r>
      <w:r>
        <w:rPr>
          <w:rFonts w:ascii="Times New Roman" w:hAnsi="Times New Roman" w:cs="Times New Roman"/>
          <w:sz w:val="24"/>
          <w:szCs w:val="24"/>
        </w:rPr>
        <w:t>2</w:t>
      </w:r>
      <w:r w:rsidRPr="00903885">
        <w:rPr>
          <w:rFonts w:ascii="Times New Roman" w:hAnsi="Times New Roman" w:cs="Times New Roman"/>
          <w:sz w:val="24"/>
          <w:szCs w:val="24"/>
        </w:rPr>
        <w:t xml:space="preserve"> Ensemble BNN fitting results of zone-based dataset: (a) prediction of metal loss; (b) prediction of defect length with means and epistemic error</w:t>
      </w:r>
      <w:r>
        <w:rPr>
          <w:rFonts w:ascii="Times New Roman" w:hAnsi="Times New Roman" w:cs="Times New Roman"/>
          <w:sz w:val="24"/>
          <w:szCs w:val="24"/>
        </w:rPr>
        <w:t>.</w:t>
      </w:r>
    </w:p>
    <w:p w14:paraId="38261D2D" w14:textId="77777777" w:rsidR="00453F3E" w:rsidRPr="00453F3E" w:rsidRDefault="00453F3E" w:rsidP="00453F3E">
      <w:pPr>
        <w:spacing w:line="276" w:lineRule="auto"/>
        <w:jc w:val="center"/>
        <w:rPr>
          <w:sz w:val="24"/>
          <w:szCs w:val="24"/>
        </w:rPr>
      </w:pPr>
      <w:r w:rsidRPr="00453F3E">
        <w:rPr>
          <w:noProof/>
          <w:sz w:val="24"/>
          <w:szCs w:val="24"/>
          <w:lang w:eastAsia="zh-CN"/>
        </w:rPr>
        <w:drawing>
          <wp:inline distT="0" distB="0" distL="0" distR="0" wp14:anchorId="286F5C42" wp14:editId="53330C38">
            <wp:extent cx="2336800" cy="2375322"/>
            <wp:effectExtent l="0" t="0" r="6350" b="6350"/>
            <wp:docPr id="1" name="Picture 1" descr="E:\代码\pipeline\Dataset and script\metal loss\zone based\ensemble\fit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代码\pipeline\Dataset and script\metal loss\zone based\ensemble\fitting.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0068" t="9925" r="21251" b="3315"/>
                    <a:stretch/>
                  </pic:blipFill>
                  <pic:spPr bwMode="auto">
                    <a:xfrm>
                      <a:off x="0" y="0"/>
                      <a:ext cx="2340618" cy="2379203"/>
                    </a:xfrm>
                    <a:prstGeom prst="rect">
                      <a:avLst/>
                    </a:prstGeom>
                    <a:noFill/>
                    <a:ln>
                      <a:noFill/>
                    </a:ln>
                    <a:extLst>
                      <a:ext uri="{53640926-AAD7-44D8-BBD7-CCE9431645EC}">
                        <a14:shadowObscured xmlns:a14="http://schemas.microsoft.com/office/drawing/2010/main"/>
                      </a:ext>
                    </a:extLst>
                  </pic:spPr>
                </pic:pic>
              </a:graphicData>
            </a:graphic>
          </wp:inline>
        </w:drawing>
      </w:r>
      <w:r w:rsidRPr="00453F3E">
        <w:rPr>
          <w:noProof/>
          <w:sz w:val="24"/>
          <w:szCs w:val="24"/>
          <w:lang w:eastAsia="zh-CN"/>
        </w:rPr>
        <w:drawing>
          <wp:inline distT="0" distB="0" distL="0" distR="0" wp14:anchorId="68689BAE" wp14:editId="10294C2A">
            <wp:extent cx="2385726" cy="2375535"/>
            <wp:effectExtent l="0" t="0" r="0" b="5715"/>
            <wp:docPr id="22" name="Picture 22" descr="E:\代码\pipeline\Dataset and script\metal loss\zone based\ensemble\fit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代码\pipeline\Dataset and script\metal loss\zone based\ensemble\fitting.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685" t="9257" r="20914" b="3295"/>
                    <a:stretch/>
                  </pic:blipFill>
                  <pic:spPr bwMode="auto">
                    <a:xfrm>
                      <a:off x="0" y="0"/>
                      <a:ext cx="2389398" cy="2379191"/>
                    </a:xfrm>
                    <a:prstGeom prst="rect">
                      <a:avLst/>
                    </a:prstGeom>
                    <a:noFill/>
                    <a:ln>
                      <a:noFill/>
                    </a:ln>
                    <a:extLst>
                      <a:ext uri="{53640926-AAD7-44D8-BBD7-CCE9431645EC}">
                        <a14:shadowObscured xmlns:a14="http://schemas.microsoft.com/office/drawing/2010/main"/>
                      </a:ext>
                    </a:extLst>
                  </pic:spPr>
                </pic:pic>
              </a:graphicData>
            </a:graphic>
          </wp:inline>
        </w:drawing>
      </w:r>
    </w:p>
    <w:p w14:paraId="6C6E0A70" w14:textId="77777777" w:rsidR="00AB558E" w:rsidRPr="00903885" w:rsidRDefault="00AB558E" w:rsidP="00AB558E">
      <w:pPr>
        <w:pStyle w:val="ListParagraph"/>
        <w:numPr>
          <w:ilvl w:val="0"/>
          <w:numId w:val="26"/>
        </w:numPr>
        <w:adjustRightInd w:val="0"/>
        <w:snapToGrid w:val="0"/>
        <w:spacing w:line="276" w:lineRule="auto"/>
      </w:pPr>
      <w:r>
        <w:t xml:space="preserve">                                  </w:t>
      </w:r>
      <w:r w:rsidRPr="00903885">
        <w:t>(b)</w:t>
      </w:r>
    </w:p>
    <w:p w14:paraId="369C512A" w14:textId="2A1D7CC8" w:rsidR="00453F3E" w:rsidRDefault="00453F3E" w:rsidP="0012583B">
      <w:pPr>
        <w:adjustRightInd w:val="0"/>
        <w:snapToGrid w:val="0"/>
        <w:spacing w:line="276" w:lineRule="auto"/>
        <w:jc w:val="center"/>
        <w:rPr>
          <w:rFonts w:ascii="Times New Roman" w:hAnsi="Times New Roman" w:cs="Times New Roman"/>
          <w:sz w:val="24"/>
          <w:szCs w:val="24"/>
        </w:rPr>
      </w:pPr>
      <w:r w:rsidRPr="00903885">
        <w:rPr>
          <w:rFonts w:ascii="Times New Roman" w:hAnsi="Times New Roman" w:cs="Times New Roman"/>
          <w:sz w:val="24"/>
          <w:szCs w:val="24"/>
        </w:rPr>
        <w:t xml:space="preserve">Fig. </w:t>
      </w:r>
      <w:r w:rsidR="00903885" w:rsidRPr="00903885">
        <w:rPr>
          <w:rFonts w:ascii="Times New Roman" w:hAnsi="Times New Roman" w:cs="Times New Roman"/>
          <w:sz w:val="24"/>
          <w:szCs w:val="24"/>
        </w:rPr>
        <w:t>3</w:t>
      </w:r>
      <w:r w:rsidRPr="00453F3E">
        <w:rPr>
          <w:rFonts w:ascii="Times New Roman" w:hAnsi="Times New Roman" w:cs="Times New Roman"/>
          <w:sz w:val="24"/>
          <w:szCs w:val="24"/>
        </w:rPr>
        <w:t xml:space="preserve"> Ensemble BNN fitting results of zone-based dataset</w:t>
      </w:r>
      <w:r w:rsidR="00903885">
        <w:rPr>
          <w:rFonts w:ascii="Times New Roman" w:hAnsi="Times New Roman" w:cs="Times New Roman"/>
          <w:sz w:val="24"/>
          <w:szCs w:val="24"/>
        </w:rPr>
        <w:t>:</w:t>
      </w:r>
      <w:r w:rsidRPr="00453F3E">
        <w:rPr>
          <w:rFonts w:ascii="Times New Roman" w:hAnsi="Times New Roman" w:cs="Times New Roman"/>
          <w:sz w:val="24"/>
          <w:szCs w:val="24"/>
        </w:rPr>
        <w:t xml:space="preserve"> predicted</w:t>
      </w:r>
      <w:r w:rsidR="00903885">
        <w:rPr>
          <w:rFonts w:ascii="Times New Roman" w:hAnsi="Times New Roman" w:cs="Times New Roman"/>
          <w:sz w:val="24"/>
          <w:szCs w:val="24"/>
        </w:rPr>
        <w:t xml:space="preserve"> vs. measured for (a) metal loss; (b</w:t>
      </w:r>
      <w:r w:rsidRPr="00453F3E">
        <w:rPr>
          <w:rFonts w:ascii="Times New Roman" w:hAnsi="Times New Roman" w:cs="Times New Roman"/>
          <w:sz w:val="24"/>
          <w:szCs w:val="24"/>
        </w:rPr>
        <w:t>) defect length.</w:t>
      </w:r>
    </w:p>
    <w:p w14:paraId="36751559" w14:textId="17AC5EC5" w:rsidR="0012583B" w:rsidRPr="00453F3E" w:rsidRDefault="00903885" w:rsidP="0012583B">
      <w:pPr>
        <w:adjustRightInd w:val="0"/>
        <w:snapToGrid w:val="0"/>
        <w:spacing w:line="276"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Table </w:t>
      </w:r>
      <w:r w:rsidR="009F6FAC">
        <w:rPr>
          <w:rFonts w:ascii="Times New Roman" w:hAnsi="Times New Roman" w:cs="Times New Roman"/>
          <w:sz w:val="24"/>
          <w:szCs w:val="24"/>
        </w:rPr>
        <w:t xml:space="preserve">1 </w:t>
      </w:r>
      <w:r>
        <w:rPr>
          <w:rFonts w:ascii="Times New Roman" w:hAnsi="Times New Roman" w:cs="Times New Roman"/>
          <w:sz w:val="24"/>
          <w:szCs w:val="24"/>
        </w:rPr>
        <w:t>compares</w:t>
      </w:r>
      <w:r w:rsidR="0012583B" w:rsidRPr="00453F3E">
        <w:rPr>
          <w:rFonts w:ascii="Times New Roman" w:hAnsi="Times New Roman" w:cs="Times New Roman"/>
          <w:sz w:val="24"/>
          <w:szCs w:val="24"/>
        </w:rPr>
        <w:t xml:space="preserve"> </w:t>
      </w:r>
      <w:r>
        <w:rPr>
          <w:rFonts w:ascii="Times New Roman" w:hAnsi="Times New Roman" w:cs="Times New Roman"/>
          <w:sz w:val="24"/>
          <w:szCs w:val="24"/>
        </w:rPr>
        <w:t>model accuracy in terms of R-square values</w:t>
      </w:r>
      <w:r w:rsidR="0012583B" w:rsidRPr="00453F3E">
        <w:rPr>
          <w:rFonts w:ascii="Times New Roman" w:hAnsi="Times New Roman" w:cs="Times New Roman"/>
          <w:sz w:val="24"/>
          <w:szCs w:val="24"/>
        </w:rPr>
        <w:t xml:space="preserve"> </w:t>
      </w:r>
      <w:r>
        <w:rPr>
          <w:rFonts w:ascii="Times New Roman" w:hAnsi="Times New Roman" w:cs="Times New Roman"/>
          <w:sz w:val="24"/>
          <w:szCs w:val="24"/>
        </w:rPr>
        <w:t>for the BNN model before and after ensemble learning</w:t>
      </w:r>
      <w:r w:rsidR="0012583B" w:rsidRPr="00453F3E">
        <w:rPr>
          <w:rFonts w:ascii="Times New Roman" w:hAnsi="Times New Roman" w:cs="Times New Roman"/>
          <w:sz w:val="24"/>
          <w:szCs w:val="24"/>
        </w:rPr>
        <w:t>.</w:t>
      </w:r>
      <w:r>
        <w:rPr>
          <w:rFonts w:ascii="Times New Roman" w:hAnsi="Times New Roman" w:cs="Times New Roman"/>
          <w:sz w:val="24"/>
          <w:szCs w:val="24"/>
        </w:rPr>
        <w:t xml:space="preserve"> The results show that ensemble learning improves prediction accuracy for metal loss but </w:t>
      </w:r>
      <w:r w:rsidR="00AB558E">
        <w:rPr>
          <w:rFonts w:ascii="Times New Roman" w:hAnsi="Times New Roman" w:cs="Times New Roman"/>
          <w:sz w:val="24"/>
          <w:szCs w:val="24"/>
        </w:rPr>
        <w:t xml:space="preserve">slightly </w:t>
      </w:r>
      <w:r>
        <w:rPr>
          <w:rFonts w:ascii="Times New Roman" w:hAnsi="Times New Roman" w:cs="Times New Roman"/>
          <w:sz w:val="24"/>
          <w:szCs w:val="24"/>
        </w:rPr>
        <w:t>affect prediction of defect length</w:t>
      </w:r>
      <w:r w:rsidR="00AB558E">
        <w:rPr>
          <w:rFonts w:ascii="Times New Roman" w:hAnsi="Times New Roman" w:cs="Times New Roman"/>
          <w:sz w:val="24"/>
          <w:szCs w:val="24"/>
        </w:rPr>
        <w:t xml:space="preserve"> negatively. Considering the prediction accuracy for both metal loss and defect length, ensemble learning </w:t>
      </w:r>
      <w:r w:rsidR="008D14AE">
        <w:rPr>
          <w:rFonts w:ascii="Times New Roman" w:hAnsi="Times New Roman" w:cs="Times New Roman"/>
          <w:sz w:val="24"/>
          <w:szCs w:val="24"/>
        </w:rPr>
        <w:t>is still recommended.</w:t>
      </w:r>
    </w:p>
    <w:p w14:paraId="7EF4C74C" w14:textId="1B7FD70B" w:rsidR="00453F3E" w:rsidRPr="00453F3E" w:rsidRDefault="00453F3E" w:rsidP="0012583B">
      <w:pPr>
        <w:adjustRightInd w:val="0"/>
        <w:snapToGrid w:val="0"/>
        <w:spacing w:line="276" w:lineRule="auto"/>
        <w:jc w:val="center"/>
        <w:rPr>
          <w:rFonts w:ascii="Times New Roman" w:hAnsi="Times New Roman" w:cs="Times New Roman"/>
          <w:sz w:val="24"/>
          <w:szCs w:val="24"/>
        </w:rPr>
      </w:pPr>
      <w:r w:rsidRPr="00903885">
        <w:rPr>
          <w:rFonts w:ascii="Times New Roman" w:hAnsi="Times New Roman" w:cs="Times New Roman"/>
          <w:sz w:val="24"/>
          <w:szCs w:val="24"/>
        </w:rPr>
        <w:t xml:space="preserve">Table </w:t>
      </w:r>
      <w:r w:rsidR="00903885" w:rsidRPr="00903885">
        <w:rPr>
          <w:rFonts w:ascii="Times New Roman" w:hAnsi="Times New Roman" w:cs="Times New Roman"/>
          <w:sz w:val="24"/>
          <w:szCs w:val="24"/>
        </w:rPr>
        <w:t>1.</w:t>
      </w:r>
      <w:r w:rsidRPr="00453F3E">
        <w:rPr>
          <w:rFonts w:ascii="Times New Roman" w:hAnsi="Times New Roman" w:cs="Times New Roman"/>
          <w:sz w:val="24"/>
          <w:szCs w:val="24"/>
        </w:rPr>
        <w:t xml:space="preserve">  Comparison of R</w:t>
      </w:r>
      <w:r w:rsidRPr="00453F3E">
        <w:rPr>
          <w:rFonts w:ascii="Times New Roman" w:hAnsi="Times New Roman" w:cs="Times New Roman"/>
          <w:sz w:val="24"/>
          <w:szCs w:val="24"/>
          <w:vertAlign w:val="superscript"/>
        </w:rPr>
        <w:t>2</w:t>
      </w:r>
      <w:r w:rsidRPr="00453F3E">
        <w:rPr>
          <w:rFonts w:ascii="Times New Roman" w:hAnsi="Times New Roman" w:cs="Times New Roman"/>
          <w:sz w:val="24"/>
          <w:szCs w:val="24"/>
        </w:rPr>
        <w:t xml:space="preserve"> before and after using ensemble learning</w:t>
      </w:r>
    </w:p>
    <w:tbl>
      <w:tblPr>
        <w:tblStyle w:val="TableGrid0"/>
        <w:tblW w:w="5000" w:type="pct"/>
        <w:tblLook w:val="0600" w:firstRow="0" w:lastRow="0" w:firstColumn="0" w:lastColumn="0" w:noHBand="1" w:noVBand="1"/>
      </w:tblPr>
      <w:tblGrid>
        <w:gridCol w:w="2978"/>
        <w:gridCol w:w="2762"/>
        <w:gridCol w:w="1805"/>
        <w:gridCol w:w="1805"/>
      </w:tblGrid>
      <w:tr w:rsidR="00453F3E" w:rsidRPr="00453F3E" w14:paraId="0AA63861" w14:textId="77777777" w:rsidTr="00903885">
        <w:trPr>
          <w:trHeight w:val="20"/>
        </w:trPr>
        <w:tc>
          <w:tcPr>
            <w:tcW w:w="1593" w:type="pct"/>
            <w:vMerge w:val="restart"/>
            <w:vAlign w:val="center"/>
            <w:hideMark/>
          </w:tcPr>
          <w:p w14:paraId="0F8E981D" w14:textId="77777777" w:rsidR="00453F3E" w:rsidRPr="00453F3E" w:rsidRDefault="00453F3E" w:rsidP="00453F3E">
            <w:pPr>
              <w:pStyle w:val="BodyText"/>
              <w:adjustRightInd w:val="0"/>
              <w:snapToGrid w:val="0"/>
              <w:spacing w:line="276" w:lineRule="auto"/>
              <w:ind w:right="115"/>
              <w:jc w:val="center"/>
              <w:rPr>
                <w:b/>
                <w:bCs/>
              </w:rPr>
            </w:pPr>
            <w:r w:rsidRPr="00453F3E">
              <w:rPr>
                <w:b/>
                <w:bCs/>
              </w:rPr>
              <w:t>Soil Property Input</w:t>
            </w:r>
          </w:p>
        </w:tc>
        <w:tc>
          <w:tcPr>
            <w:tcW w:w="1477" w:type="pct"/>
            <w:vMerge w:val="restart"/>
            <w:vAlign w:val="center"/>
            <w:hideMark/>
          </w:tcPr>
          <w:p w14:paraId="6C6E3A6B" w14:textId="77777777" w:rsidR="00453F3E" w:rsidRPr="00453F3E" w:rsidRDefault="00453F3E" w:rsidP="00453F3E">
            <w:pPr>
              <w:pStyle w:val="BodyText"/>
              <w:adjustRightInd w:val="0"/>
              <w:snapToGrid w:val="0"/>
              <w:spacing w:line="276" w:lineRule="auto"/>
              <w:ind w:right="115"/>
              <w:jc w:val="center"/>
              <w:rPr>
                <w:b/>
                <w:bCs/>
              </w:rPr>
            </w:pPr>
            <w:r w:rsidRPr="00453F3E">
              <w:rPr>
                <w:b/>
                <w:bCs/>
              </w:rPr>
              <w:t>Defect Type</w:t>
            </w:r>
          </w:p>
        </w:tc>
        <w:tc>
          <w:tcPr>
            <w:tcW w:w="1930" w:type="pct"/>
            <w:gridSpan w:val="2"/>
            <w:vAlign w:val="center"/>
            <w:hideMark/>
          </w:tcPr>
          <w:p w14:paraId="5BC40950" w14:textId="77777777" w:rsidR="00453F3E" w:rsidRPr="00453F3E" w:rsidRDefault="00453F3E" w:rsidP="00453F3E">
            <w:pPr>
              <w:pStyle w:val="BodyText"/>
              <w:adjustRightInd w:val="0"/>
              <w:snapToGrid w:val="0"/>
              <w:spacing w:line="276" w:lineRule="auto"/>
              <w:ind w:right="115"/>
              <w:jc w:val="center"/>
              <w:rPr>
                <w:b/>
                <w:bCs/>
              </w:rPr>
            </w:pPr>
            <w:r w:rsidRPr="00453F3E">
              <w:rPr>
                <w:b/>
                <w:bCs/>
              </w:rPr>
              <w:t>BNN</w:t>
            </w:r>
          </w:p>
        </w:tc>
      </w:tr>
      <w:tr w:rsidR="00453F3E" w:rsidRPr="00453F3E" w14:paraId="4B6EBE4F" w14:textId="77777777" w:rsidTr="00903885">
        <w:trPr>
          <w:trHeight w:val="20"/>
        </w:trPr>
        <w:tc>
          <w:tcPr>
            <w:tcW w:w="1593" w:type="pct"/>
            <w:vMerge/>
            <w:vAlign w:val="center"/>
          </w:tcPr>
          <w:p w14:paraId="25CD8D73" w14:textId="77777777" w:rsidR="00453F3E" w:rsidRPr="00453F3E" w:rsidRDefault="00453F3E" w:rsidP="00453F3E">
            <w:pPr>
              <w:pStyle w:val="BodyText"/>
              <w:adjustRightInd w:val="0"/>
              <w:snapToGrid w:val="0"/>
              <w:spacing w:line="276" w:lineRule="auto"/>
              <w:ind w:right="115"/>
              <w:jc w:val="center"/>
              <w:rPr>
                <w:b/>
                <w:bCs/>
              </w:rPr>
            </w:pPr>
          </w:p>
        </w:tc>
        <w:tc>
          <w:tcPr>
            <w:tcW w:w="1477" w:type="pct"/>
            <w:vMerge/>
            <w:vAlign w:val="center"/>
          </w:tcPr>
          <w:p w14:paraId="59B82EB2" w14:textId="77777777" w:rsidR="00453F3E" w:rsidRPr="00453F3E" w:rsidRDefault="00453F3E" w:rsidP="00453F3E">
            <w:pPr>
              <w:pStyle w:val="BodyText"/>
              <w:adjustRightInd w:val="0"/>
              <w:snapToGrid w:val="0"/>
              <w:spacing w:line="276" w:lineRule="auto"/>
              <w:ind w:right="115"/>
              <w:jc w:val="center"/>
              <w:rPr>
                <w:b/>
                <w:bCs/>
              </w:rPr>
            </w:pPr>
          </w:p>
        </w:tc>
        <w:tc>
          <w:tcPr>
            <w:tcW w:w="965" w:type="pct"/>
            <w:vAlign w:val="center"/>
          </w:tcPr>
          <w:p w14:paraId="09E44C2B" w14:textId="77777777" w:rsidR="00453F3E" w:rsidRPr="00453F3E" w:rsidRDefault="00453F3E" w:rsidP="00453F3E">
            <w:pPr>
              <w:pStyle w:val="BodyText"/>
              <w:adjustRightInd w:val="0"/>
              <w:snapToGrid w:val="0"/>
              <w:spacing w:line="276" w:lineRule="auto"/>
              <w:ind w:right="115"/>
              <w:jc w:val="center"/>
              <w:rPr>
                <w:rFonts w:eastAsiaTheme="minorEastAsia"/>
                <w:b/>
                <w:bCs/>
              </w:rPr>
            </w:pPr>
            <w:r w:rsidRPr="00453F3E">
              <w:rPr>
                <w:rFonts w:eastAsiaTheme="minorEastAsia"/>
                <w:b/>
                <w:bCs/>
              </w:rPr>
              <w:t>Before</w:t>
            </w:r>
          </w:p>
        </w:tc>
        <w:tc>
          <w:tcPr>
            <w:tcW w:w="965" w:type="pct"/>
            <w:vAlign w:val="center"/>
          </w:tcPr>
          <w:p w14:paraId="164AB782" w14:textId="77777777" w:rsidR="00453F3E" w:rsidRPr="00453F3E" w:rsidRDefault="00453F3E" w:rsidP="00453F3E">
            <w:pPr>
              <w:pStyle w:val="BodyText"/>
              <w:adjustRightInd w:val="0"/>
              <w:snapToGrid w:val="0"/>
              <w:spacing w:line="276" w:lineRule="auto"/>
              <w:ind w:right="115"/>
              <w:jc w:val="center"/>
              <w:rPr>
                <w:rFonts w:eastAsiaTheme="minorEastAsia"/>
                <w:b/>
                <w:bCs/>
              </w:rPr>
            </w:pPr>
            <w:r w:rsidRPr="00453F3E">
              <w:rPr>
                <w:rFonts w:eastAsiaTheme="minorEastAsia"/>
                <w:b/>
                <w:bCs/>
              </w:rPr>
              <w:t>After</w:t>
            </w:r>
          </w:p>
        </w:tc>
      </w:tr>
      <w:tr w:rsidR="00453F3E" w:rsidRPr="00453F3E" w14:paraId="49A11FEB" w14:textId="77777777" w:rsidTr="00903885">
        <w:trPr>
          <w:trHeight w:val="20"/>
        </w:trPr>
        <w:tc>
          <w:tcPr>
            <w:tcW w:w="1593" w:type="pct"/>
            <w:vMerge w:val="restart"/>
            <w:vAlign w:val="center"/>
            <w:hideMark/>
          </w:tcPr>
          <w:p w14:paraId="7287AC7F" w14:textId="77777777" w:rsidR="00453F3E" w:rsidRPr="00453F3E" w:rsidRDefault="00453F3E" w:rsidP="00453F3E">
            <w:pPr>
              <w:pStyle w:val="BodyText"/>
              <w:adjustRightInd w:val="0"/>
              <w:snapToGrid w:val="0"/>
              <w:spacing w:line="276" w:lineRule="auto"/>
              <w:ind w:right="115"/>
              <w:jc w:val="center"/>
            </w:pPr>
            <w:r w:rsidRPr="00453F3E">
              <w:t>Zone-based dataset</w:t>
            </w:r>
          </w:p>
        </w:tc>
        <w:tc>
          <w:tcPr>
            <w:tcW w:w="1477" w:type="pct"/>
            <w:vAlign w:val="center"/>
            <w:hideMark/>
          </w:tcPr>
          <w:p w14:paraId="59F16F22" w14:textId="77777777" w:rsidR="00453F3E" w:rsidRPr="00453F3E" w:rsidRDefault="00453F3E" w:rsidP="00453F3E">
            <w:pPr>
              <w:pStyle w:val="BodyText"/>
              <w:adjustRightInd w:val="0"/>
              <w:snapToGrid w:val="0"/>
              <w:spacing w:line="276" w:lineRule="auto"/>
              <w:ind w:right="115"/>
              <w:jc w:val="center"/>
            </w:pPr>
            <w:r w:rsidRPr="00453F3E">
              <w:t>Metal Loss</w:t>
            </w:r>
          </w:p>
        </w:tc>
        <w:tc>
          <w:tcPr>
            <w:tcW w:w="965" w:type="pct"/>
            <w:vAlign w:val="center"/>
            <w:hideMark/>
          </w:tcPr>
          <w:p w14:paraId="1E4153E1" w14:textId="77777777" w:rsidR="00453F3E" w:rsidRPr="00453F3E" w:rsidRDefault="00453F3E" w:rsidP="00453F3E">
            <w:pPr>
              <w:pStyle w:val="BodyText"/>
              <w:adjustRightInd w:val="0"/>
              <w:snapToGrid w:val="0"/>
              <w:spacing w:line="276" w:lineRule="auto"/>
              <w:ind w:right="115"/>
              <w:jc w:val="center"/>
              <w:rPr>
                <w:rFonts w:eastAsiaTheme="minorEastAsia"/>
              </w:rPr>
            </w:pPr>
            <w:r w:rsidRPr="00453F3E">
              <w:rPr>
                <w:rFonts w:eastAsiaTheme="minorEastAsia"/>
              </w:rPr>
              <w:t>0.77</w:t>
            </w:r>
          </w:p>
        </w:tc>
        <w:tc>
          <w:tcPr>
            <w:tcW w:w="965" w:type="pct"/>
            <w:vAlign w:val="center"/>
          </w:tcPr>
          <w:p w14:paraId="4B3BA120" w14:textId="77777777" w:rsidR="00453F3E" w:rsidRPr="00453F3E" w:rsidRDefault="00453F3E" w:rsidP="00453F3E">
            <w:pPr>
              <w:pStyle w:val="BodyText"/>
              <w:adjustRightInd w:val="0"/>
              <w:snapToGrid w:val="0"/>
              <w:spacing w:line="276" w:lineRule="auto"/>
              <w:ind w:right="115"/>
              <w:jc w:val="center"/>
              <w:rPr>
                <w:rFonts w:eastAsiaTheme="minorEastAsia"/>
              </w:rPr>
            </w:pPr>
            <w:r w:rsidRPr="00453F3E">
              <w:rPr>
                <w:rFonts w:eastAsiaTheme="minorEastAsia" w:hint="eastAsia"/>
              </w:rPr>
              <w:t>0</w:t>
            </w:r>
            <w:r w:rsidRPr="00453F3E">
              <w:rPr>
                <w:rFonts w:eastAsiaTheme="minorEastAsia"/>
              </w:rPr>
              <w:t>.802</w:t>
            </w:r>
          </w:p>
        </w:tc>
      </w:tr>
      <w:tr w:rsidR="00453F3E" w:rsidRPr="00453F3E" w14:paraId="63256CBD" w14:textId="77777777" w:rsidTr="00903885">
        <w:trPr>
          <w:trHeight w:val="20"/>
        </w:trPr>
        <w:tc>
          <w:tcPr>
            <w:tcW w:w="1593" w:type="pct"/>
            <w:vMerge/>
            <w:vAlign w:val="center"/>
            <w:hideMark/>
          </w:tcPr>
          <w:p w14:paraId="4552454D" w14:textId="77777777" w:rsidR="00453F3E" w:rsidRPr="00453F3E" w:rsidRDefault="00453F3E" w:rsidP="00453F3E">
            <w:pPr>
              <w:pStyle w:val="BodyText"/>
              <w:adjustRightInd w:val="0"/>
              <w:snapToGrid w:val="0"/>
              <w:spacing w:line="276" w:lineRule="auto"/>
              <w:ind w:right="115"/>
              <w:jc w:val="center"/>
            </w:pPr>
          </w:p>
        </w:tc>
        <w:tc>
          <w:tcPr>
            <w:tcW w:w="1477" w:type="pct"/>
            <w:vAlign w:val="center"/>
            <w:hideMark/>
          </w:tcPr>
          <w:p w14:paraId="00396707" w14:textId="77777777" w:rsidR="00453F3E" w:rsidRPr="00453F3E" w:rsidRDefault="00453F3E" w:rsidP="00453F3E">
            <w:pPr>
              <w:pStyle w:val="BodyText"/>
              <w:adjustRightInd w:val="0"/>
              <w:snapToGrid w:val="0"/>
              <w:spacing w:line="276" w:lineRule="auto"/>
              <w:ind w:right="115"/>
              <w:jc w:val="center"/>
            </w:pPr>
            <w:r w:rsidRPr="00453F3E">
              <w:t>Defect Length</w:t>
            </w:r>
          </w:p>
        </w:tc>
        <w:tc>
          <w:tcPr>
            <w:tcW w:w="965" w:type="pct"/>
            <w:vAlign w:val="center"/>
            <w:hideMark/>
          </w:tcPr>
          <w:p w14:paraId="35323908" w14:textId="77777777" w:rsidR="00453F3E" w:rsidRPr="00453F3E" w:rsidRDefault="00453F3E" w:rsidP="00453F3E">
            <w:pPr>
              <w:pStyle w:val="BodyText"/>
              <w:adjustRightInd w:val="0"/>
              <w:snapToGrid w:val="0"/>
              <w:spacing w:line="276" w:lineRule="auto"/>
              <w:ind w:right="115"/>
              <w:jc w:val="center"/>
              <w:rPr>
                <w:rFonts w:eastAsiaTheme="minorEastAsia"/>
              </w:rPr>
            </w:pPr>
            <w:r w:rsidRPr="00453F3E">
              <w:rPr>
                <w:rFonts w:eastAsiaTheme="minorEastAsia"/>
              </w:rPr>
              <w:t>0.96</w:t>
            </w:r>
          </w:p>
        </w:tc>
        <w:tc>
          <w:tcPr>
            <w:tcW w:w="965" w:type="pct"/>
            <w:vAlign w:val="center"/>
          </w:tcPr>
          <w:p w14:paraId="62C2B84E" w14:textId="77777777" w:rsidR="00453F3E" w:rsidRPr="00453F3E" w:rsidRDefault="00453F3E" w:rsidP="00453F3E">
            <w:pPr>
              <w:pStyle w:val="BodyText"/>
              <w:adjustRightInd w:val="0"/>
              <w:snapToGrid w:val="0"/>
              <w:spacing w:line="276" w:lineRule="auto"/>
              <w:ind w:right="115"/>
              <w:jc w:val="center"/>
              <w:rPr>
                <w:rFonts w:eastAsiaTheme="minorEastAsia"/>
              </w:rPr>
            </w:pPr>
            <w:r w:rsidRPr="00453F3E">
              <w:rPr>
                <w:rFonts w:eastAsiaTheme="minorEastAsia" w:hint="eastAsia"/>
              </w:rPr>
              <w:t>0</w:t>
            </w:r>
            <w:r w:rsidRPr="00453F3E">
              <w:rPr>
                <w:rFonts w:eastAsiaTheme="minorEastAsia"/>
              </w:rPr>
              <w:t>.947</w:t>
            </w:r>
          </w:p>
        </w:tc>
      </w:tr>
    </w:tbl>
    <w:p w14:paraId="6DA107A1" w14:textId="77777777" w:rsidR="00CD6231" w:rsidRDefault="00CD6231" w:rsidP="007740A8">
      <w:pPr>
        <w:spacing w:line="276" w:lineRule="auto"/>
        <w:rPr>
          <w:rFonts w:ascii="Times New Roman" w:hAnsi="Times New Roman" w:cs="Times New Roman"/>
          <w:b/>
          <w:bCs/>
          <w:sz w:val="24"/>
          <w:szCs w:val="24"/>
        </w:rPr>
      </w:pPr>
    </w:p>
    <w:p w14:paraId="659C246B" w14:textId="77777777" w:rsidR="00315236" w:rsidRPr="00C12A6B" w:rsidRDefault="00315236" w:rsidP="00315236">
      <w:pPr>
        <w:pStyle w:val="BodyText"/>
        <w:spacing w:line="276" w:lineRule="auto"/>
        <w:ind w:right="122"/>
        <w:rPr>
          <w:b/>
          <w:i/>
        </w:rPr>
      </w:pPr>
      <w:r w:rsidRPr="00C12A6B">
        <w:rPr>
          <w:b/>
          <w:i/>
        </w:rPr>
        <w:t>Predicting Defect Growth using Probabilistic Power Law Model</w:t>
      </w:r>
    </w:p>
    <w:p w14:paraId="42C49E3C" w14:textId="77777777" w:rsidR="00315236" w:rsidRPr="00315236" w:rsidRDefault="00315236" w:rsidP="00315236">
      <w:pPr>
        <w:pStyle w:val="Firstparagraph"/>
        <w:spacing w:line="276" w:lineRule="auto"/>
        <w:rPr>
          <w:rFonts w:cs="Times New Roman"/>
          <w:sz w:val="24"/>
        </w:rPr>
      </w:pPr>
      <w:r w:rsidRPr="00315236">
        <w:rPr>
          <w:rFonts w:cs="Times New Roman"/>
          <w:sz w:val="24"/>
        </w:rPr>
        <w:t xml:space="preserve">To demonstrate the effectiveness of soil properties inclusion in growth models and also the impact of measurement error on the growth modeling, two additional sets of growth models are developed and compared with the previously developed growth models. </w:t>
      </w:r>
    </w:p>
    <w:p w14:paraId="72D5E776" w14:textId="65F54A49" w:rsidR="00A83BED" w:rsidRDefault="00315236" w:rsidP="00315236">
      <w:pPr>
        <w:spacing w:after="0" w:line="276" w:lineRule="auto"/>
        <w:ind w:firstLine="720"/>
        <w:jc w:val="both"/>
        <w:rPr>
          <w:rFonts w:ascii="Times New Roman" w:hAnsi="Times New Roman" w:cs="Times New Roman"/>
          <w:sz w:val="24"/>
          <w:szCs w:val="24"/>
        </w:rPr>
      </w:pPr>
      <w:r w:rsidRPr="00315236">
        <w:rPr>
          <w:rFonts w:ascii="Times New Roman" w:hAnsi="Times New Roman" w:cs="Times New Roman"/>
          <w:sz w:val="24"/>
          <w:szCs w:val="24"/>
        </w:rPr>
        <w:t xml:space="preserve">For the </w:t>
      </w:r>
      <w:r w:rsidR="00022C4E">
        <w:rPr>
          <w:rFonts w:ascii="Times New Roman" w:hAnsi="Times New Roman" w:cs="Times New Roman"/>
          <w:sz w:val="24"/>
          <w:szCs w:val="24"/>
        </w:rPr>
        <w:t xml:space="preserve">models that </w:t>
      </w:r>
      <w:r w:rsidR="0069666C">
        <w:rPr>
          <w:rFonts w:ascii="Times New Roman" w:hAnsi="Times New Roman" w:cs="Times New Roman"/>
          <w:sz w:val="24"/>
          <w:szCs w:val="24"/>
        </w:rPr>
        <w:t>do</w:t>
      </w:r>
      <w:r w:rsidRPr="00315236">
        <w:rPr>
          <w:rFonts w:ascii="Times New Roman" w:hAnsi="Times New Roman" w:cs="Times New Roman"/>
          <w:sz w:val="24"/>
          <w:szCs w:val="24"/>
        </w:rPr>
        <w:t xml:space="preserve"> no</w:t>
      </w:r>
      <w:r w:rsidR="0069666C">
        <w:rPr>
          <w:rFonts w:ascii="Times New Roman" w:hAnsi="Times New Roman" w:cs="Times New Roman"/>
          <w:sz w:val="24"/>
          <w:szCs w:val="24"/>
        </w:rPr>
        <w:t>t consider</w:t>
      </w:r>
      <w:r w:rsidRPr="00315236">
        <w:rPr>
          <w:rFonts w:ascii="Times New Roman" w:hAnsi="Times New Roman" w:cs="Times New Roman"/>
          <w:sz w:val="24"/>
          <w:szCs w:val="24"/>
        </w:rPr>
        <w:t xml:space="preserve"> soil properties</w:t>
      </w:r>
      <w:r w:rsidR="00172330">
        <w:rPr>
          <w:rFonts w:ascii="Times New Roman" w:hAnsi="Times New Roman" w:cs="Times New Roman"/>
          <w:sz w:val="24"/>
          <w:szCs w:val="24"/>
        </w:rPr>
        <w:t>,</w:t>
      </w:r>
      <w:r w:rsidRPr="00315236">
        <w:rPr>
          <w:rFonts w:ascii="Times New Roman" w:hAnsi="Times New Roman" w:cs="Times New Roman"/>
          <w:sz w:val="24"/>
          <w:szCs w:val="24"/>
        </w:rPr>
        <w:t xml:space="preserve"> growth evolution</w:t>
      </w:r>
      <w:r w:rsidR="0069666C">
        <w:rPr>
          <w:rFonts w:ascii="Times New Roman" w:hAnsi="Times New Roman" w:cs="Times New Roman"/>
          <w:sz w:val="24"/>
          <w:szCs w:val="24"/>
        </w:rPr>
        <w:t xml:space="preserve"> curves</w:t>
      </w:r>
      <w:r w:rsidRPr="00315236">
        <w:rPr>
          <w:rFonts w:ascii="Times New Roman" w:hAnsi="Times New Roman" w:cs="Times New Roman"/>
          <w:sz w:val="24"/>
          <w:szCs w:val="24"/>
        </w:rPr>
        <w:t xml:space="preserve"> for </w:t>
      </w:r>
      <w:r w:rsidR="009F6FAC">
        <w:rPr>
          <w:rFonts w:ascii="Times New Roman" w:hAnsi="Times New Roman" w:cs="Times New Roman"/>
          <w:sz w:val="24"/>
          <w:szCs w:val="24"/>
        </w:rPr>
        <w:t>external corrosion</w:t>
      </w:r>
      <w:r w:rsidR="009F6FAC" w:rsidRPr="00315236">
        <w:rPr>
          <w:rFonts w:ascii="Times New Roman" w:hAnsi="Times New Roman" w:cs="Times New Roman"/>
          <w:sz w:val="24"/>
          <w:szCs w:val="24"/>
        </w:rPr>
        <w:t xml:space="preserve"> </w:t>
      </w:r>
      <w:r w:rsidRPr="00315236">
        <w:rPr>
          <w:rFonts w:ascii="Times New Roman" w:hAnsi="Times New Roman" w:cs="Times New Roman"/>
          <w:sz w:val="24"/>
          <w:szCs w:val="24"/>
        </w:rPr>
        <w:t xml:space="preserve">defects </w:t>
      </w:r>
      <w:r w:rsidR="00022C4E">
        <w:rPr>
          <w:rFonts w:ascii="Times New Roman" w:hAnsi="Times New Roman" w:cs="Times New Roman"/>
          <w:sz w:val="24"/>
          <w:szCs w:val="24"/>
        </w:rPr>
        <w:t>are compared with t</w:t>
      </w:r>
      <w:r w:rsidR="0069666C">
        <w:rPr>
          <w:rFonts w:ascii="Times New Roman" w:hAnsi="Times New Roman" w:cs="Times New Roman"/>
          <w:sz w:val="24"/>
          <w:szCs w:val="24"/>
        </w:rPr>
        <w:t>he ones by the previously developed models</w:t>
      </w:r>
      <w:r w:rsidR="006B7F68">
        <w:rPr>
          <w:rFonts w:ascii="Times New Roman" w:hAnsi="Times New Roman" w:cs="Times New Roman"/>
          <w:sz w:val="24"/>
          <w:szCs w:val="24"/>
        </w:rPr>
        <w:t xml:space="preserve"> in Fig. 4</w:t>
      </w:r>
      <w:r w:rsidR="0069666C">
        <w:rPr>
          <w:rFonts w:ascii="Times New Roman" w:hAnsi="Times New Roman" w:cs="Times New Roman"/>
          <w:sz w:val="24"/>
          <w:szCs w:val="24"/>
        </w:rPr>
        <w:t>. As shown in Fig</w:t>
      </w:r>
      <w:r w:rsidR="009D035D">
        <w:rPr>
          <w:rFonts w:ascii="Times New Roman" w:hAnsi="Times New Roman" w:cs="Times New Roman"/>
          <w:sz w:val="24"/>
          <w:szCs w:val="24"/>
        </w:rPr>
        <w:t>.</w:t>
      </w:r>
      <w:r w:rsidR="0069666C">
        <w:rPr>
          <w:rFonts w:ascii="Times New Roman" w:hAnsi="Times New Roman" w:cs="Times New Roman"/>
          <w:sz w:val="24"/>
          <w:szCs w:val="24"/>
        </w:rPr>
        <w:t xml:space="preserve"> 4</w:t>
      </w:r>
      <w:r w:rsidR="00652EFF">
        <w:rPr>
          <w:rFonts w:ascii="Times New Roman" w:hAnsi="Times New Roman" w:cs="Times New Roman"/>
          <w:sz w:val="24"/>
          <w:szCs w:val="24"/>
        </w:rPr>
        <w:t>(b)</w:t>
      </w:r>
      <w:r w:rsidR="00A83BED">
        <w:rPr>
          <w:rFonts w:ascii="Times New Roman" w:hAnsi="Times New Roman" w:cs="Times New Roman"/>
          <w:sz w:val="24"/>
          <w:szCs w:val="24"/>
        </w:rPr>
        <w:t>, when soil properties are not considered, the curves ar</w:t>
      </w:r>
      <w:r w:rsidRPr="00315236">
        <w:rPr>
          <w:rFonts w:ascii="Times New Roman" w:hAnsi="Times New Roman" w:cs="Times New Roman"/>
          <w:sz w:val="24"/>
          <w:szCs w:val="24"/>
        </w:rPr>
        <w:t xml:space="preserve">e only different in initiation time, i.e. </w:t>
      </w:r>
      <w:r w:rsidR="00523477">
        <w:rPr>
          <w:rFonts w:ascii="Times New Roman" w:hAnsi="Times New Roman" w:cs="Times New Roman"/>
          <w:sz w:val="24"/>
          <w:szCs w:val="24"/>
        </w:rPr>
        <w:t xml:space="preserve">the </w:t>
      </w:r>
      <w:r w:rsidRPr="00315236">
        <w:rPr>
          <w:rFonts w:ascii="Times New Roman" w:hAnsi="Times New Roman" w:cs="Times New Roman"/>
          <w:sz w:val="24"/>
          <w:szCs w:val="24"/>
        </w:rPr>
        <w:t>curves are</w:t>
      </w:r>
      <w:r w:rsidR="00523477">
        <w:rPr>
          <w:rFonts w:ascii="Times New Roman" w:hAnsi="Times New Roman" w:cs="Times New Roman"/>
          <w:sz w:val="24"/>
          <w:szCs w:val="24"/>
        </w:rPr>
        <w:t xml:space="preserve"> similar but</w:t>
      </w:r>
      <w:r w:rsidRPr="00315236">
        <w:rPr>
          <w:rFonts w:ascii="Times New Roman" w:hAnsi="Times New Roman" w:cs="Times New Roman"/>
          <w:sz w:val="24"/>
          <w:szCs w:val="24"/>
        </w:rPr>
        <w:t xml:space="preserve"> shifted along the time axis</w:t>
      </w:r>
      <w:r w:rsidR="00523477">
        <w:rPr>
          <w:rFonts w:ascii="Times New Roman" w:hAnsi="Times New Roman" w:cs="Times New Roman"/>
          <w:sz w:val="24"/>
          <w:szCs w:val="24"/>
        </w:rPr>
        <w:t>.</w:t>
      </w:r>
      <w:r w:rsidRPr="00315236">
        <w:rPr>
          <w:rFonts w:ascii="Times New Roman" w:hAnsi="Times New Roman" w:cs="Times New Roman"/>
          <w:sz w:val="24"/>
          <w:szCs w:val="24"/>
        </w:rPr>
        <w:t xml:space="preserve"> </w:t>
      </w:r>
      <w:r w:rsidR="00523477">
        <w:rPr>
          <w:rFonts w:ascii="Times New Roman" w:hAnsi="Times New Roman" w:cs="Times New Roman"/>
          <w:sz w:val="24"/>
          <w:szCs w:val="24"/>
        </w:rPr>
        <w:t>W</w:t>
      </w:r>
      <w:r w:rsidRPr="00315236">
        <w:rPr>
          <w:rFonts w:ascii="Times New Roman" w:hAnsi="Times New Roman" w:cs="Times New Roman"/>
          <w:sz w:val="24"/>
          <w:szCs w:val="24"/>
        </w:rPr>
        <w:t>hen soil properties are incorporated the shape of each curve can be unique and change from one defect to another</w:t>
      </w:r>
      <w:r w:rsidR="00523477">
        <w:rPr>
          <w:rFonts w:ascii="Times New Roman" w:hAnsi="Times New Roman" w:cs="Times New Roman"/>
          <w:sz w:val="24"/>
          <w:szCs w:val="24"/>
        </w:rPr>
        <w:t>,</w:t>
      </w:r>
      <w:r w:rsidR="00A83BED">
        <w:rPr>
          <w:rFonts w:ascii="Times New Roman" w:hAnsi="Times New Roman" w:cs="Times New Roman"/>
          <w:sz w:val="24"/>
          <w:szCs w:val="24"/>
        </w:rPr>
        <w:t xml:space="preserve"> as shown in Fig</w:t>
      </w:r>
      <w:r w:rsidR="009D035D">
        <w:rPr>
          <w:rFonts w:ascii="Times New Roman" w:hAnsi="Times New Roman" w:cs="Times New Roman"/>
          <w:sz w:val="24"/>
          <w:szCs w:val="24"/>
        </w:rPr>
        <w:t>.</w:t>
      </w:r>
      <w:r w:rsidR="00A83BED">
        <w:rPr>
          <w:rFonts w:ascii="Times New Roman" w:hAnsi="Times New Roman" w:cs="Times New Roman"/>
          <w:sz w:val="24"/>
          <w:szCs w:val="24"/>
        </w:rPr>
        <w:t xml:space="preserve"> 4(a)</w:t>
      </w:r>
      <w:r w:rsidRPr="00315236">
        <w:rPr>
          <w:rFonts w:ascii="Times New Roman" w:hAnsi="Times New Roman" w:cs="Times New Roman"/>
          <w:sz w:val="24"/>
          <w:szCs w:val="24"/>
        </w:rPr>
        <w:t xml:space="preserve">. </w:t>
      </w:r>
    </w:p>
    <w:p w14:paraId="30851C73" w14:textId="47C8682D" w:rsidR="00047CE7" w:rsidRDefault="00047CE7" w:rsidP="00315236">
      <w:pPr>
        <w:spacing w:after="0" w:line="276" w:lineRule="auto"/>
        <w:ind w:firstLine="720"/>
        <w:jc w:val="both"/>
        <w:rPr>
          <w:rFonts w:ascii="Times New Roman" w:hAnsi="Times New Roman" w:cs="Times New Roman"/>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400"/>
      </w:tblGrid>
      <w:tr w:rsidR="002328CA" w14:paraId="4EC3FF7C" w14:textId="77777777" w:rsidTr="001F4124">
        <w:tc>
          <w:tcPr>
            <w:tcW w:w="4950" w:type="dxa"/>
            <w:vAlign w:val="center"/>
          </w:tcPr>
          <w:p w14:paraId="201EF78F" w14:textId="77777777" w:rsidR="002328CA" w:rsidRDefault="00E01B48" w:rsidP="00301094">
            <w:pPr>
              <w:spacing w:line="276" w:lineRule="auto"/>
              <w:jc w:val="center"/>
              <w:rPr>
                <w:rFonts w:ascii="Times New Roman" w:hAnsi="Times New Roman" w:cs="Times New Roman"/>
                <w:sz w:val="24"/>
                <w:szCs w:val="24"/>
              </w:rPr>
            </w:pPr>
            <w:r>
              <w:rPr>
                <w:noProof/>
              </w:rPr>
              <w:drawing>
                <wp:inline distT="0" distB="0" distL="0" distR="0" wp14:anchorId="6DE48424" wp14:editId="564075B7">
                  <wp:extent cx="2438400" cy="2438400"/>
                  <wp:effectExtent l="0" t="0" r="0" b="0"/>
                  <wp:docPr id="51787398" name="Picture 5178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4E5D31F" w14:textId="31894F89" w:rsidR="00E72ABE" w:rsidRDefault="00E72ABE" w:rsidP="00301094">
            <w:pPr>
              <w:spacing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4400" w:type="dxa"/>
            <w:vAlign w:val="center"/>
          </w:tcPr>
          <w:p w14:paraId="56F89C12" w14:textId="77777777" w:rsidR="002328CA" w:rsidRDefault="00E72ABE" w:rsidP="00301094">
            <w:pPr>
              <w:spacing w:line="276" w:lineRule="auto"/>
              <w:jc w:val="center"/>
              <w:rPr>
                <w:rFonts w:ascii="Times New Roman" w:hAnsi="Times New Roman" w:cs="Times New Roman"/>
                <w:sz w:val="24"/>
                <w:szCs w:val="24"/>
              </w:rPr>
            </w:pPr>
            <w:r>
              <w:rPr>
                <w:noProof/>
              </w:rPr>
              <w:drawing>
                <wp:inline distT="0" distB="0" distL="0" distR="0" wp14:anchorId="5DCD61C3" wp14:editId="75367081">
                  <wp:extent cx="2419350" cy="2419350"/>
                  <wp:effectExtent l="0" t="0" r="0" b="0"/>
                  <wp:docPr id="1080100115" name="Picture 1080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p w14:paraId="0FE13BE8" w14:textId="28E8D21D" w:rsidR="00E72ABE" w:rsidRDefault="00E72ABE" w:rsidP="00301094">
            <w:pPr>
              <w:spacing w:line="276"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440699" w14:paraId="768DB04D" w14:textId="77777777" w:rsidTr="00B205F7">
        <w:tc>
          <w:tcPr>
            <w:tcW w:w="9350" w:type="dxa"/>
            <w:gridSpan w:val="2"/>
            <w:vAlign w:val="center"/>
          </w:tcPr>
          <w:p w14:paraId="6A84751C" w14:textId="562F268A" w:rsidR="00440699" w:rsidRPr="006B7F68" w:rsidRDefault="006B7F68" w:rsidP="00301094">
            <w:pPr>
              <w:pStyle w:val="Caption"/>
              <w:spacing w:line="276" w:lineRule="auto"/>
              <w:rPr>
                <w:rFonts w:cs="Times New Roman"/>
                <w:szCs w:val="24"/>
              </w:rPr>
            </w:pPr>
            <w:r w:rsidRPr="00301094">
              <w:rPr>
                <w:i w:val="0"/>
                <w:iCs w:val="0"/>
              </w:rPr>
              <w:t>Fig.</w:t>
            </w:r>
            <w:r>
              <w:rPr>
                <w:i w:val="0"/>
                <w:iCs w:val="0"/>
              </w:rPr>
              <w:t xml:space="preserve"> 4</w:t>
            </w:r>
            <w:r w:rsidRPr="00301094">
              <w:rPr>
                <w:i w:val="0"/>
                <w:iCs w:val="0"/>
              </w:rPr>
              <w:t xml:space="preserve"> Predictive corrosion </w:t>
            </w:r>
            <w:r>
              <w:rPr>
                <w:i w:val="0"/>
                <w:iCs w:val="0"/>
              </w:rPr>
              <w:t xml:space="preserve">depth </w:t>
            </w:r>
            <w:r w:rsidRPr="00301094">
              <w:rPr>
                <w:i w:val="0"/>
                <w:iCs w:val="0"/>
              </w:rPr>
              <w:t xml:space="preserve">evolution: (a) </w:t>
            </w:r>
            <w:r w:rsidRPr="00301094">
              <w:rPr>
                <w:rFonts w:cs="Times New Roman"/>
                <w:i w:val="0"/>
                <w:iCs w:val="0"/>
                <w:szCs w:val="24"/>
              </w:rPr>
              <w:t>considering</w:t>
            </w:r>
            <w:r w:rsidRPr="00301094">
              <w:rPr>
                <w:i w:val="0"/>
                <w:iCs w:val="0"/>
              </w:rPr>
              <w:t xml:space="preserve"> soil properties and no measurement error</w:t>
            </w:r>
            <w:r w:rsidR="00301094">
              <w:rPr>
                <w:i w:val="0"/>
                <w:iCs w:val="0"/>
              </w:rPr>
              <w:t>,</w:t>
            </w:r>
            <w:r>
              <w:rPr>
                <w:i w:val="0"/>
                <w:iCs w:val="0"/>
              </w:rPr>
              <w:t xml:space="preserve"> and</w:t>
            </w:r>
            <w:r w:rsidRPr="00301094">
              <w:rPr>
                <w:i w:val="0"/>
                <w:iCs w:val="0"/>
              </w:rPr>
              <w:t xml:space="preserve"> (b) without considering soil properties and measurement error</w:t>
            </w:r>
          </w:p>
        </w:tc>
      </w:tr>
    </w:tbl>
    <w:p w14:paraId="1B88B960" w14:textId="77777777" w:rsidR="002328CA" w:rsidRDefault="002328CA" w:rsidP="00315236">
      <w:pPr>
        <w:spacing w:after="0" w:line="276" w:lineRule="auto"/>
        <w:ind w:firstLine="720"/>
        <w:jc w:val="both"/>
        <w:rPr>
          <w:rFonts w:ascii="Times New Roman" w:hAnsi="Times New Roman" w:cs="Times New Roman"/>
          <w:sz w:val="24"/>
          <w:szCs w:val="24"/>
        </w:rPr>
      </w:pPr>
    </w:p>
    <w:p w14:paraId="0BF73BEB" w14:textId="135BF93B" w:rsidR="00315236" w:rsidRPr="00315236" w:rsidRDefault="00315236" w:rsidP="00315236">
      <w:pPr>
        <w:spacing w:after="0" w:line="276" w:lineRule="auto"/>
        <w:ind w:firstLine="720"/>
        <w:jc w:val="both"/>
        <w:rPr>
          <w:rFonts w:ascii="Times New Roman" w:hAnsi="Times New Roman" w:cs="Times New Roman"/>
          <w:sz w:val="24"/>
          <w:szCs w:val="24"/>
        </w:rPr>
      </w:pPr>
      <w:r w:rsidRPr="00315236">
        <w:rPr>
          <w:rFonts w:ascii="Times New Roman" w:hAnsi="Times New Roman" w:cs="Times New Roman"/>
          <w:sz w:val="24"/>
          <w:szCs w:val="24"/>
        </w:rPr>
        <w:t>The prediction accuracy of different model</w:t>
      </w:r>
      <w:r>
        <w:rPr>
          <w:rFonts w:ascii="Times New Roman" w:hAnsi="Times New Roman" w:cs="Times New Roman"/>
          <w:sz w:val="24"/>
          <w:szCs w:val="24"/>
        </w:rPr>
        <w:t xml:space="preserve"> sets is compared in Fig. </w:t>
      </w:r>
      <w:r w:rsidR="006B7F68">
        <w:rPr>
          <w:rFonts w:ascii="Times New Roman" w:hAnsi="Times New Roman" w:cs="Times New Roman"/>
          <w:sz w:val="24"/>
          <w:szCs w:val="24"/>
        </w:rPr>
        <w:t>5</w:t>
      </w:r>
      <w:r w:rsidRPr="00315236">
        <w:rPr>
          <w:rFonts w:ascii="Times New Roman" w:hAnsi="Times New Roman" w:cs="Times New Roman"/>
          <w:sz w:val="24"/>
          <w:szCs w:val="24"/>
        </w:rPr>
        <w:t xml:space="preserve"> and</w:t>
      </w:r>
      <w:r>
        <w:rPr>
          <w:rFonts w:ascii="Times New Roman" w:hAnsi="Times New Roman" w:cs="Times New Roman"/>
          <w:sz w:val="24"/>
          <w:szCs w:val="24"/>
        </w:rPr>
        <w:t xml:space="preserve"> Fig. </w:t>
      </w:r>
      <w:r w:rsidR="006B7F68">
        <w:rPr>
          <w:rFonts w:ascii="Times New Roman" w:hAnsi="Times New Roman" w:cs="Times New Roman"/>
          <w:sz w:val="24"/>
          <w:szCs w:val="24"/>
        </w:rPr>
        <w:t>6</w:t>
      </w:r>
      <w:r w:rsidR="00AA1DEB">
        <w:rPr>
          <w:rFonts w:ascii="Times New Roman" w:hAnsi="Times New Roman" w:cs="Times New Roman"/>
          <w:sz w:val="24"/>
          <w:szCs w:val="24"/>
        </w:rPr>
        <w:t xml:space="preserve">, showing the scattered plots of predicted and measured </w:t>
      </w:r>
      <w:r w:rsidR="009F6FAC">
        <w:rPr>
          <w:rFonts w:ascii="Times New Roman" w:hAnsi="Times New Roman" w:cs="Times New Roman"/>
          <w:sz w:val="24"/>
          <w:szCs w:val="24"/>
        </w:rPr>
        <w:t xml:space="preserve">corrosion </w:t>
      </w:r>
      <w:r w:rsidR="00AA1DEB">
        <w:rPr>
          <w:rFonts w:ascii="Times New Roman" w:hAnsi="Times New Roman" w:cs="Times New Roman"/>
          <w:sz w:val="24"/>
          <w:szCs w:val="24"/>
        </w:rPr>
        <w:t>defect depth</w:t>
      </w:r>
      <w:r w:rsidR="009F6FAC">
        <w:rPr>
          <w:rFonts w:ascii="Times New Roman" w:hAnsi="Times New Roman" w:cs="Times New Roman"/>
          <w:sz w:val="24"/>
          <w:szCs w:val="24"/>
        </w:rPr>
        <w:t>s</w:t>
      </w:r>
      <w:r w:rsidR="00AA1DEB">
        <w:rPr>
          <w:rFonts w:ascii="Times New Roman" w:hAnsi="Times New Roman" w:cs="Times New Roman"/>
          <w:sz w:val="24"/>
          <w:szCs w:val="24"/>
        </w:rPr>
        <w:t xml:space="preserve"> and length</w:t>
      </w:r>
      <w:r w:rsidR="009F6FAC">
        <w:rPr>
          <w:rFonts w:ascii="Times New Roman" w:hAnsi="Times New Roman" w:cs="Times New Roman"/>
          <w:sz w:val="24"/>
          <w:szCs w:val="24"/>
        </w:rPr>
        <w:t>s</w:t>
      </w:r>
      <w:r w:rsidR="00A73A46">
        <w:rPr>
          <w:rFonts w:ascii="Times New Roman" w:hAnsi="Times New Roman" w:cs="Times New Roman"/>
          <w:sz w:val="24"/>
          <w:szCs w:val="24"/>
        </w:rPr>
        <w:t>, respectively.</w:t>
      </w:r>
      <w:r w:rsidRPr="00315236">
        <w:rPr>
          <w:rFonts w:ascii="Times New Roman" w:hAnsi="Times New Roman" w:cs="Times New Roman"/>
          <w:sz w:val="24"/>
          <w:szCs w:val="24"/>
        </w:rPr>
        <w:t xml:space="preserve"> The results signify high prediction accuracy </w:t>
      </w:r>
      <w:r w:rsidR="00B51130">
        <w:rPr>
          <w:rFonts w:ascii="Times New Roman" w:hAnsi="Times New Roman" w:cs="Times New Roman"/>
          <w:sz w:val="24"/>
          <w:szCs w:val="24"/>
        </w:rPr>
        <w:t>when</w:t>
      </w:r>
      <w:r w:rsidR="00B51130" w:rsidRPr="00315236">
        <w:rPr>
          <w:rFonts w:ascii="Times New Roman" w:hAnsi="Times New Roman" w:cs="Times New Roman"/>
          <w:sz w:val="24"/>
          <w:szCs w:val="24"/>
        </w:rPr>
        <w:t xml:space="preserve"> </w:t>
      </w:r>
      <w:r w:rsidRPr="00315236">
        <w:rPr>
          <w:rFonts w:ascii="Times New Roman" w:hAnsi="Times New Roman" w:cs="Times New Roman"/>
          <w:sz w:val="24"/>
          <w:szCs w:val="24"/>
        </w:rPr>
        <w:t>soil properties are incorporated in model development</w:t>
      </w:r>
      <w:r w:rsidR="00F129B8">
        <w:rPr>
          <w:rFonts w:ascii="Times New Roman" w:hAnsi="Times New Roman" w:cs="Times New Roman"/>
          <w:sz w:val="24"/>
          <w:szCs w:val="24"/>
        </w:rPr>
        <w:t>, when comparing Fig</w:t>
      </w:r>
      <w:r w:rsidR="006B7F68">
        <w:rPr>
          <w:rFonts w:ascii="Times New Roman" w:hAnsi="Times New Roman" w:cs="Times New Roman"/>
          <w:sz w:val="24"/>
          <w:szCs w:val="24"/>
        </w:rPr>
        <w:t>.</w:t>
      </w:r>
      <w:r w:rsidR="00F129B8">
        <w:rPr>
          <w:rFonts w:ascii="Times New Roman" w:hAnsi="Times New Roman" w:cs="Times New Roman"/>
          <w:sz w:val="24"/>
          <w:szCs w:val="24"/>
        </w:rPr>
        <w:t xml:space="preserve"> </w:t>
      </w:r>
      <w:r w:rsidR="006B7F68">
        <w:rPr>
          <w:rFonts w:ascii="Times New Roman" w:hAnsi="Times New Roman" w:cs="Times New Roman"/>
          <w:sz w:val="24"/>
          <w:szCs w:val="24"/>
        </w:rPr>
        <w:t>5</w:t>
      </w:r>
      <w:r w:rsidR="00F129B8">
        <w:rPr>
          <w:rFonts w:ascii="Times New Roman" w:hAnsi="Times New Roman" w:cs="Times New Roman"/>
          <w:sz w:val="24"/>
          <w:szCs w:val="24"/>
        </w:rPr>
        <w:t xml:space="preserve">(a) and Fig. </w:t>
      </w:r>
      <w:r w:rsidR="006B7F68">
        <w:rPr>
          <w:rFonts w:ascii="Times New Roman" w:hAnsi="Times New Roman" w:cs="Times New Roman"/>
          <w:sz w:val="24"/>
          <w:szCs w:val="24"/>
        </w:rPr>
        <w:t>5</w:t>
      </w:r>
      <w:r w:rsidR="00F129B8">
        <w:rPr>
          <w:rFonts w:ascii="Times New Roman" w:hAnsi="Times New Roman" w:cs="Times New Roman"/>
          <w:sz w:val="24"/>
          <w:szCs w:val="24"/>
        </w:rPr>
        <w:t xml:space="preserve">(b) </w:t>
      </w:r>
      <w:r w:rsidR="00927E80">
        <w:rPr>
          <w:rFonts w:ascii="Times New Roman" w:hAnsi="Times New Roman" w:cs="Times New Roman"/>
          <w:sz w:val="24"/>
          <w:szCs w:val="24"/>
        </w:rPr>
        <w:t xml:space="preserve">for defect depth </w:t>
      </w:r>
      <w:r w:rsidR="00F129B8">
        <w:rPr>
          <w:rFonts w:ascii="Times New Roman" w:hAnsi="Times New Roman" w:cs="Times New Roman"/>
          <w:sz w:val="24"/>
          <w:szCs w:val="24"/>
        </w:rPr>
        <w:t xml:space="preserve">and comparing Fig. </w:t>
      </w:r>
      <w:r w:rsidR="006B7F68">
        <w:rPr>
          <w:rFonts w:ascii="Times New Roman" w:hAnsi="Times New Roman" w:cs="Times New Roman"/>
          <w:sz w:val="24"/>
          <w:szCs w:val="24"/>
        </w:rPr>
        <w:t>6</w:t>
      </w:r>
      <w:r w:rsidR="00F129B8">
        <w:rPr>
          <w:rFonts w:ascii="Times New Roman" w:hAnsi="Times New Roman" w:cs="Times New Roman"/>
          <w:sz w:val="24"/>
          <w:szCs w:val="24"/>
        </w:rPr>
        <w:t xml:space="preserve">(a) and Fig. </w:t>
      </w:r>
      <w:r w:rsidR="006B7F68">
        <w:rPr>
          <w:rFonts w:ascii="Times New Roman" w:hAnsi="Times New Roman" w:cs="Times New Roman"/>
          <w:sz w:val="24"/>
          <w:szCs w:val="24"/>
        </w:rPr>
        <w:t>6</w:t>
      </w:r>
      <w:r w:rsidR="00F129B8">
        <w:rPr>
          <w:rFonts w:ascii="Times New Roman" w:hAnsi="Times New Roman" w:cs="Times New Roman"/>
          <w:sz w:val="24"/>
          <w:szCs w:val="24"/>
        </w:rPr>
        <w:t>(b)</w:t>
      </w:r>
      <w:r w:rsidR="00927E80">
        <w:rPr>
          <w:rFonts w:ascii="Times New Roman" w:hAnsi="Times New Roman" w:cs="Times New Roman"/>
          <w:sz w:val="24"/>
          <w:szCs w:val="24"/>
        </w:rPr>
        <w:t xml:space="preserve"> for defect length</w:t>
      </w:r>
      <w:r w:rsidRPr="00315236">
        <w:rPr>
          <w:rFonts w:ascii="Times New Roman" w:hAnsi="Times New Roman" w:cs="Times New Roman"/>
          <w:sz w:val="24"/>
          <w:szCs w:val="24"/>
        </w:rPr>
        <w:t xml:space="preserve">. </w:t>
      </w:r>
    </w:p>
    <w:p w14:paraId="5081E9DC" w14:textId="07E3F156" w:rsidR="00315236" w:rsidRDefault="00315236" w:rsidP="00315236">
      <w:pPr>
        <w:adjustRightInd w:val="0"/>
        <w:snapToGrid w:val="0"/>
        <w:spacing w:line="240" w:lineRule="auto"/>
        <w:jc w:val="center"/>
        <w:rPr>
          <w:rFonts w:ascii="Times New Roman" w:hAnsi="Times New Roman" w:cs="Times New Roman"/>
          <w:sz w:val="24"/>
          <w:szCs w:val="24"/>
        </w:rPr>
      </w:pPr>
      <w:r w:rsidRPr="00315236">
        <w:rPr>
          <w:rFonts w:ascii="Times New Roman" w:hAnsi="Times New Roman" w:cs="Times New Roman"/>
          <w:noProof/>
          <w:sz w:val="24"/>
          <w:szCs w:val="24"/>
          <w:lang w:eastAsia="zh-CN"/>
        </w:rPr>
        <w:drawing>
          <wp:inline distT="0" distB="0" distL="0" distR="0" wp14:anchorId="7D6EDABA" wp14:editId="65E039AE">
            <wp:extent cx="2762250" cy="2762250"/>
            <wp:effectExtent l="0" t="0" r="0" b="0"/>
            <wp:docPr id="64907755" name="Picture 64907755" descr="A graph of a graph showing the measured depth of a range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7755" name="Picture 64907755" descr="A graph of a graph showing the measured depth of a range of data&#10;&#10;Description automatically generated with medium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6484" cy="2766484"/>
                    </a:xfrm>
                    <a:prstGeom prst="rect">
                      <a:avLst/>
                    </a:prstGeom>
                    <a:noFill/>
                    <a:ln>
                      <a:noFill/>
                    </a:ln>
                  </pic:spPr>
                </pic:pic>
              </a:graphicData>
            </a:graphic>
          </wp:inline>
        </w:drawing>
      </w:r>
      <w:r w:rsidRPr="00315236">
        <w:rPr>
          <w:rFonts w:ascii="Times New Roman" w:hAnsi="Times New Roman" w:cs="Times New Roman"/>
          <w:sz w:val="24"/>
          <w:szCs w:val="24"/>
        </w:rPr>
        <w:t xml:space="preserve"> </w:t>
      </w:r>
      <w:r w:rsidRPr="00315236">
        <w:rPr>
          <w:rFonts w:ascii="Times New Roman" w:hAnsi="Times New Roman" w:cs="Times New Roman"/>
          <w:noProof/>
          <w:sz w:val="24"/>
          <w:szCs w:val="24"/>
          <w:lang w:eastAsia="zh-CN"/>
        </w:rPr>
        <w:drawing>
          <wp:inline distT="0" distB="0" distL="0" distR="0" wp14:anchorId="3CA74BD8" wp14:editId="1E69728D">
            <wp:extent cx="2733675" cy="2733675"/>
            <wp:effectExtent l="0" t="0" r="9525" b="9525"/>
            <wp:docPr id="1723018688" name="Picture 1723018688" descr="A graph of a measured dep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18688" name="Picture 1723018688" descr="A graph of a measured depth&#10;&#10;Description automatically generated with medium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1775" cy="2741775"/>
                    </a:xfrm>
                    <a:prstGeom prst="rect">
                      <a:avLst/>
                    </a:prstGeom>
                    <a:noFill/>
                    <a:ln>
                      <a:noFill/>
                    </a:ln>
                  </pic:spPr>
                </pic:pic>
              </a:graphicData>
            </a:graphic>
          </wp:inline>
        </w:drawing>
      </w:r>
    </w:p>
    <w:p w14:paraId="4EAE1BB3" w14:textId="71954475" w:rsidR="00315236" w:rsidRPr="00315236" w:rsidRDefault="00315236" w:rsidP="00315236">
      <w:pPr>
        <w:adjustRightInd w:val="0"/>
        <w:snapToGrid w:val="0"/>
        <w:spacing w:after="0" w:line="240" w:lineRule="auto"/>
        <w:jc w:val="center"/>
        <w:rPr>
          <w:rFonts w:ascii="Times New Roman" w:hAnsi="Times New Roman" w:cs="Times New Roman"/>
          <w:sz w:val="24"/>
          <w:szCs w:val="24"/>
        </w:rPr>
      </w:pPr>
      <w:r w:rsidRPr="00315236">
        <w:rPr>
          <w:rFonts w:ascii="Times New Roman" w:hAnsi="Times New Roman" w:cs="Times New Roman"/>
          <w:sz w:val="24"/>
          <w:szCs w:val="24"/>
        </w:rPr>
        <w:t>(a)                                                                    (b)</w:t>
      </w:r>
    </w:p>
    <w:p w14:paraId="285E1AB5" w14:textId="49DCB523" w:rsidR="00315236" w:rsidRDefault="00315236" w:rsidP="00315236">
      <w:pPr>
        <w:spacing w:after="200" w:line="240" w:lineRule="auto"/>
        <w:jc w:val="center"/>
        <w:rPr>
          <w:rFonts w:ascii="Times New Roman" w:eastAsia="Times New Roman" w:hAnsi="Times New Roman" w:cs="Times New Roman"/>
          <w:b/>
          <w:bCs/>
          <w:sz w:val="24"/>
          <w:szCs w:val="24"/>
        </w:rPr>
      </w:pPr>
      <w:r w:rsidRPr="00315236">
        <w:rPr>
          <w:rFonts w:ascii="Times New Roman" w:hAnsi="Times New Roman" w:cs="Times New Roman"/>
          <w:noProof/>
          <w:sz w:val="24"/>
          <w:szCs w:val="24"/>
          <w:lang w:eastAsia="zh-CN"/>
        </w:rPr>
        <w:drawing>
          <wp:inline distT="0" distB="0" distL="0" distR="0" wp14:anchorId="321F1D86" wp14:editId="3EAA2603">
            <wp:extent cx="2667000" cy="2667000"/>
            <wp:effectExtent l="0" t="0" r="0" b="0"/>
            <wp:docPr id="611550416" name="Picture 2" descr="A graph of a graph showing the measured dep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50416" name="Picture 2" descr="A graph of a graph showing the measured depth&#10;&#10;Description automatically generated with medium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73079" cy="2673079"/>
                    </a:xfrm>
                    <a:prstGeom prst="rect">
                      <a:avLst/>
                    </a:prstGeom>
                    <a:noFill/>
                    <a:ln>
                      <a:noFill/>
                    </a:ln>
                  </pic:spPr>
                </pic:pic>
              </a:graphicData>
            </a:graphic>
          </wp:inline>
        </w:drawing>
      </w:r>
    </w:p>
    <w:p w14:paraId="331DD728" w14:textId="58B4BF21" w:rsidR="00315236" w:rsidRPr="00315236" w:rsidRDefault="00315236" w:rsidP="00315236">
      <w:pPr>
        <w:spacing w:after="200" w:line="240" w:lineRule="auto"/>
        <w:jc w:val="center"/>
        <w:rPr>
          <w:rFonts w:ascii="Times New Roman" w:eastAsia="Times New Roman" w:hAnsi="Times New Roman" w:cs="Times New Roman"/>
          <w:bCs/>
          <w:sz w:val="24"/>
          <w:szCs w:val="24"/>
        </w:rPr>
      </w:pPr>
      <w:r w:rsidRPr="00315236">
        <w:rPr>
          <w:rFonts w:ascii="Times New Roman" w:eastAsia="Times New Roman" w:hAnsi="Times New Roman" w:cs="Times New Roman"/>
          <w:bCs/>
          <w:sz w:val="24"/>
          <w:szCs w:val="24"/>
        </w:rPr>
        <w:t>(c)</w:t>
      </w:r>
    </w:p>
    <w:p w14:paraId="6A6AFD60" w14:textId="44BA3F8E" w:rsidR="00315236" w:rsidRPr="00315236" w:rsidRDefault="00315236" w:rsidP="00315236">
      <w:pPr>
        <w:pStyle w:val="Caption"/>
        <w:spacing w:line="276" w:lineRule="auto"/>
        <w:rPr>
          <w:rFonts w:cs="Times New Roman"/>
          <w:i w:val="0"/>
          <w:szCs w:val="24"/>
        </w:rPr>
      </w:pPr>
      <w:bookmarkStart w:id="0" w:name="_Ref155692704"/>
      <w:r w:rsidRPr="00315236">
        <w:rPr>
          <w:rFonts w:cs="Times New Roman"/>
          <w:i w:val="0"/>
          <w:szCs w:val="24"/>
        </w:rPr>
        <w:t>Fig</w:t>
      </w:r>
      <w:bookmarkEnd w:id="0"/>
      <w:r w:rsidRPr="00315236">
        <w:rPr>
          <w:rFonts w:cs="Times New Roman"/>
          <w:i w:val="0"/>
          <w:szCs w:val="24"/>
        </w:rPr>
        <w:t>.</w:t>
      </w:r>
      <w:r>
        <w:rPr>
          <w:rFonts w:cs="Times New Roman"/>
          <w:i w:val="0"/>
          <w:szCs w:val="24"/>
        </w:rPr>
        <w:t xml:space="preserve"> </w:t>
      </w:r>
      <w:r w:rsidR="006B7F68">
        <w:rPr>
          <w:rFonts w:cs="Times New Roman"/>
          <w:i w:val="0"/>
          <w:szCs w:val="24"/>
        </w:rPr>
        <w:t>5</w:t>
      </w:r>
      <w:r w:rsidRPr="00315236">
        <w:rPr>
          <w:rFonts w:cs="Times New Roman"/>
          <w:i w:val="0"/>
          <w:szCs w:val="24"/>
        </w:rPr>
        <w:t xml:space="preserve"> Comparison between predicted vs. measured </w:t>
      </w:r>
      <w:r w:rsidR="009F6FAC">
        <w:rPr>
          <w:rFonts w:cs="Times New Roman"/>
          <w:i w:val="0"/>
          <w:szCs w:val="24"/>
        </w:rPr>
        <w:t xml:space="preserve">corrosion </w:t>
      </w:r>
      <w:r w:rsidRPr="00315236">
        <w:rPr>
          <w:rFonts w:cs="Times New Roman"/>
          <w:i w:val="0"/>
          <w:szCs w:val="24"/>
        </w:rPr>
        <w:t>defect depth: (a) considering soil properties and no measurement error, (b) without considering soil properties and mea</w:t>
      </w:r>
      <w:bookmarkStart w:id="1" w:name="_GoBack"/>
      <w:bookmarkEnd w:id="1"/>
      <w:r w:rsidRPr="00315236">
        <w:rPr>
          <w:rFonts w:cs="Times New Roman"/>
          <w:i w:val="0"/>
          <w:szCs w:val="24"/>
        </w:rPr>
        <w:t>surement error, and (c) considering soil properties and measurement error</w:t>
      </w:r>
      <w:r>
        <w:rPr>
          <w:rFonts w:cs="Times New Roman"/>
          <w:i w:val="0"/>
          <w:szCs w:val="24"/>
        </w:rPr>
        <w:t>.</w:t>
      </w:r>
    </w:p>
    <w:p w14:paraId="09D4D775" w14:textId="4682086D" w:rsidR="00315236" w:rsidRDefault="00315236" w:rsidP="00315236">
      <w:pPr>
        <w:spacing w:after="200" w:line="276" w:lineRule="auto"/>
        <w:jc w:val="center"/>
        <w:rPr>
          <w:rFonts w:ascii="Times New Roman" w:hAnsi="Times New Roman" w:cs="Times New Roman"/>
          <w:noProof/>
          <w:sz w:val="24"/>
          <w:szCs w:val="24"/>
          <w:lang w:eastAsia="zh-CN"/>
        </w:rPr>
      </w:pPr>
      <w:r w:rsidRPr="00315236">
        <w:rPr>
          <w:rFonts w:ascii="Times New Roman" w:hAnsi="Times New Roman" w:cs="Times New Roman"/>
          <w:noProof/>
          <w:sz w:val="24"/>
          <w:szCs w:val="24"/>
          <w:lang w:eastAsia="zh-CN"/>
        </w:rPr>
        <w:drawing>
          <wp:inline distT="0" distB="0" distL="0" distR="0" wp14:anchorId="46D9FDD9" wp14:editId="24938F15">
            <wp:extent cx="2715260" cy="2715260"/>
            <wp:effectExtent l="0" t="0" r="8890" b="8890"/>
            <wp:docPr id="108679296" name="Picture 108679296" descr="A graph of a measured leng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9296" name="Picture 108679296" descr="A graph of a measured length&#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20594" cy="2720594"/>
                    </a:xfrm>
                    <a:prstGeom prst="rect">
                      <a:avLst/>
                    </a:prstGeom>
                    <a:noFill/>
                    <a:ln>
                      <a:noFill/>
                    </a:ln>
                  </pic:spPr>
                </pic:pic>
              </a:graphicData>
            </a:graphic>
          </wp:inline>
        </w:drawing>
      </w:r>
      <w:r w:rsidRPr="00315236">
        <w:rPr>
          <w:rFonts w:ascii="Times New Roman" w:hAnsi="Times New Roman" w:cs="Times New Roman"/>
          <w:noProof/>
          <w:sz w:val="24"/>
          <w:szCs w:val="24"/>
          <w:lang w:eastAsia="zh-CN"/>
        </w:rPr>
        <w:drawing>
          <wp:inline distT="0" distB="0" distL="0" distR="0" wp14:anchorId="247C7E7C" wp14:editId="6E36E543">
            <wp:extent cx="2726055" cy="2726055"/>
            <wp:effectExtent l="0" t="0" r="0" b="0"/>
            <wp:docPr id="1593580410" name="Picture 1593580410" descr="A graph of measurement of leng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80410" name="Picture 1593580410" descr="A graph of measurement of length&#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35911" cy="2735911"/>
                    </a:xfrm>
                    <a:prstGeom prst="rect">
                      <a:avLst/>
                    </a:prstGeom>
                    <a:noFill/>
                    <a:ln>
                      <a:noFill/>
                    </a:ln>
                  </pic:spPr>
                </pic:pic>
              </a:graphicData>
            </a:graphic>
          </wp:inline>
        </w:drawing>
      </w:r>
    </w:p>
    <w:p w14:paraId="0BB59FCD" w14:textId="77777777" w:rsidR="00315236" w:rsidRPr="00315236" w:rsidRDefault="00315236" w:rsidP="00315236">
      <w:pPr>
        <w:adjustRightInd w:val="0"/>
        <w:snapToGrid w:val="0"/>
        <w:spacing w:after="0" w:line="240" w:lineRule="auto"/>
        <w:jc w:val="center"/>
        <w:rPr>
          <w:rFonts w:ascii="Times New Roman" w:hAnsi="Times New Roman" w:cs="Times New Roman"/>
          <w:sz w:val="24"/>
          <w:szCs w:val="24"/>
        </w:rPr>
      </w:pPr>
      <w:r w:rsidRPr="00315236">
        <w:rPr>
          <w:rFonts w:ascii="Times New Roman" w:hAnsi="Times New Roman" w:cs="Times New Roman"/>
          <w:sz w:val="24"/>
          <w:szCs w:val="24"/>
        </w:rPr>
        <w:t>(a)                                                                    (b)</w:t>
      </w:r>
    </w:p>
    <w:p w14:paraId="1C4DB0E4" w14:textId="1170C3B8" w:rsidR="00315236" w:rsidRDefault="00315236" w:rsidP="00315236">
      <w:pPr>
        <w:spacing w:after="200" w:line="276" w:lineRule="auto"/>
        <w:jc w:val="center"/>
        <w:rPr>
          <w:rFonts w:ascii="Times New Roman" w:eastAsia="Times New Roman" w:hAnsi="Times New Roman" w:cs="Times New Roman"/>
          <w:sz w:val="24"/>
          <w:szCs w:val="24"/>
        </w:rPr>
      </w:pPr>
      <w:r w:rsidRPr="00315236">
        <w:rPr>
          <w:rFonts w:ascii="Times New Roman" w:hAnsi="Times New Roman" w:cs="Times New Roman"/>
          <w:noProof/>
          <w:sz w:val="24"/>
          <w:szCs w:val="24"/>
          <w:lang w:eastAsia="zh-CN"/>
        </w:rPr>
        <w:drawing>
          <wp:inline distT="0" distB="0" distL="0" distR="0" wp14:anchorId="54893A0D" wp14:editId="560A35F7">
            <wp:extent cx="2590800" cy="2590800"/>
            <wp:effectExtent l="0" t="0" r="0" b="0"/>
            <wp:docPr id="108363124" name="Picture 3" descr="A graph of a measured leng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3124" name="Picture 3" descr="A graph of a measured length&#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5550" cy="2595550"/>
                    </a:xfrm>
                    <a:prstGeom prst="rect">
                      <a:avLst/>
                    </a:prstGeom>
                    <a:noFill/>
                    <a:ln>
                      <a:noFill/>
                    </a:ln>
                  </pic:spPr>
                </pic:pic>
              </a:graphicData>
            </a:graphic>
          </wp:inline>
        </w:drawing>
      </w:r>
    </w:p>
    <w:p w14:paraId="2E113287" w14:textId="1331BC7B" w:rsidR="00315236" w:rsidRPr="00315236" w:rsidRDefault="00315236" w:rsidP="0031523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p w14:paraId="311A4A63" w14:textId="3824F165" w:rsidR="00315236" w:rsidRDefault="00315236" w:rsidP="00315236">
      <w:pPr>
        <w:pStyle w:val="Caption"/>
        <w:spacing w:line="276" w:lineRule="auto"/>
        <w:rPr>
          <w:rFonts w:cs="Times New Roman"/>
          <w:i w:val="0"/>
          <w:szCs w:val="24"/>
        </w:rPr>
      </w:pPr>
      <w:bookmarkStart w:id="2" w:name="_Ref155692713"/>
      <w:r w:rsidRPr="00315236">
        <w:rPr>
          <w:rFonts w:cs="Times New Roman"/>
          <w:i w:val="0"/>
          <w:szCs w:val="24"/>
        </w:rPr>
        <w:t>Fig</w:t>
      </w:r>
      <w:bookmarkEnd w:id="2"/>
      <w:r w:rsidRPr="00315236">
        <w:rPr>
          <w:rFonts w:cs="Times New Roman"/>
          <w:i w:val="0"/>
          <w:szCs w:val="24"/>
        </w:rPr>
        <w:t xml:space="preserve">. </w:t>
      </w:r>
      <w:r w:rsidR="006B7F68">
        <w:rPr>
          <w:rFonts w:cs="Times New Roman"/>
          <w:i w:val="0"/>
          <w:szCs w:val="24"/>
        </w:rPr>
        <w:t>6</w:t>
      </w:r>
      <w:r>
        <w:rPr>
          <w:rFonts w:cs="Times New Roman"/>
          <w:i w:val="0"/>
          <w:szCs w:val="24"/>
        </w:rPr>
        <w:t xml:space="preserve"> </w:t>
      </w:r>
      <w:r w:rsidRPr="00315236">
        <w:rPr>
          <w:rFonts w:cs="Times New Roman"/>
          <w:i w:val="0"/>
          <w:szCs w:val="24"/>
        </w:rPr>
        <w:t xml:space="preserve">Comparison between predicted vs. measured </w:t>
      </w:r>
      <w:r w:rsidR="009F6FAC">
        <w:rPr>
          <w:rFonts w:cs="Times New Roman"/>
          <w:i w:val="0"/>
          <w:szCs w:val="24"/>
        </w:rPr>
        <w:t xml:space="preserve">corrosion </w:t>
      </w:r>
      <w:r w:rsidRPr="00315236">
        <w:rPr>
          <w:rFonts w:cs="Times New Roman"/>
          <w:i w:val="0"/>
          <w:szCs w:val="24"/>
        </w:rPr>
        <w:t>defect length: (a) considering soil properties and no measurement error, (b) without considering soil properties and measurement error, and (c) considering soil properties and measurement error</w:t>
      </w:r>
      <w:r>
        <w:rPr>
          <w:rFonts w:cs="Times New Roman"/>
          <w:i w:val="0"/>
          <w:szCs w:val="24"/>
        </w:rPr>
        <w:t>.</w:t>
      </w:r>
    </w:p>
    <w:p w14:paraId="78CFC38B" w14:textId="7C4D7C1D" w:rsidR="00315236" w:rsidRPr="00315236" w:rsidRDefault="00315236" w:rsidP="00315236">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Fig. </w:t>
      </w:r>
      <w:r w:rsidR="006B7F68">
        <w:rPr>
          <w:rFonts w:ascii="Times New Roman" w:hAnsi="Times New Roman" w:cs="Times New Roman"/>
          <w:sz w:val="24"/>
          <w:szCs w:val="24"/>
        </w:rPr>
        <w:t>7</w:t>
      </w:r>
      <w:r>
        <w:rPr>
          <w:rFonts w:ascii="Times New Roman" w:hAnsi="Times New Roman" w:cs="Times New Roman"/>
          <w:sz w:val="24"/>
          <w:szCs w:val="24"/>
        </w:rPr>
        <w:t xml:space="preserve"> </w:t>
      </w:r>
      <w:r w:rsidRPr="00315236">
        <w:rPr>
          <w:rFonts w:ascii="Times New Roman" w:hAnsi="Times New Roman" w:cs="Times New Roman"/>
          <w:sz w:val="24"/>
          <w:szCs w:val="24"/>
        </w:rPr>
        <w:t xml:space="preserve">further shows the effect of incorporating soil properties in the growth model in terms of defects growth path for 12 </w:t>
      </w:r>
      <w:r w:rsidR="009F6FAC">
        <w:rPr>
          <w:rFonts w:ascii="Times New Roman" w:hAnsi="Times New Roman" w:cs="Times New Roman"/>
          <w:sz w:val="24"/>
          <w:szCs w:val="24"/>
        </w:rPr>
        <w:t xml:space="preserve">corrosion </w:t>
      </w:r>
      <w:r w:rsidRPr="00315236">
        <w:rPr>
          <w:rFonts w:ascii="Times New Roman" w:hAnsi="Times New Roman" w:cs="Times New Roman"/>
          <w:sz w:val="24"/>
          <w:szCs w:val="24"/>
        </w:rPr>
        <w:t>defects that all have the same measured depth of 20% of wall thickness. In this figure, black solid lines are 12 different growth paths predicted by the model when soil properties are incorporated</w:t>
      </w:r>
      <w:r w:rsidR="009F6FAC">
        <w:rPr>
          <w:rFonts w:ascii="Times New Roman" w:hAnsi="Times New Roman" w:cs="Times New Roman"/>
          <w:sz w:val="24"/>
          <w:szCs w:val="24"/>
        </w:rPr>
        <w:t>;</w:t>
      </w:r>
      <w:r w:rsidRPr="00315236">
        <w:rPr>
          <w:rFonts w:ascii="Times New Roman" w:hAnsi="Times New Roman" w:cs="Times New Roman"/>
          <w:sz w:val="24"/>
          <w:szCs w:val="24"/>
        </w:rPr>
        <w:t xml:space="preserve"> while red dashed line is the growth path for all 12 defects when no soil properties are considered. As discussed earlier, soil properties can differentiate the growth path between defects that have the same measured depth and lead to more accurate prediction. This inaccuracy of prediction can significantly affect the reliability of the pipeline over time and is discussed in the next section.</w:t>
      </w:r>
    </w:p>
    <w:p w14:paraId="58A49865" w14:textId="77777777" w:rsidR="00315236" w:rsidRPr="00315236" w:rsidRDefault="00315236" w:rsidP="00315236">
      <w:pPr>
        <w:spacing w:line="276" w:lineRule="auto"/>
        <w:jc w:val="center"/>
        <w:rPr>
          <w:rFonts w:ascii="Times New Roman" w:hAnsi="Times New Roman" w:cs="Times New Roman"/>
          <w:sz w:val="24"/>
          <w:szCs w:val="24"/>
        </w:rPr>
      </w:pPr>
      <w:r w:rsidRPr="00315236">
        <w:rPr>
          <w:rFonts w:ascii="Times New Roman" w:hAnsi="Times New Roman" w:cs="Times New Roman"/>
          <w:noProof/>
          <w:sz w:val="24"/>
          <w:szCs w:val="24"/>
          <w:lang w:eastAsia="zh-CN"/>
        </w:rPr>
        <w:drawing>
          <wp:inline distT="0" distB="0" distL="0" distR="0" wp14:anchorId="21EFB6AD" wp14:editId="2961CA25">
            <wp:extent cx="2476500" cy="2476500"/>
            <wp:effectExtent l="0" t="0" r="0" b="0"/>
            <wp:docPr id="1156198103" name="Picture 11" descr="A graph of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98103" name="Picture 11" descr="A graph of a line graph&#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8224" cy="2478224"/>
                    </a:xfrm>
                    <a:prstGeom prst="rect">
                      <a:avLst/>
                    </a:prstGeom>
                    <a:noFill/>
                    <a:ln>
                      <a:noFill/>
                    </a:ln>
                  </pic:spPr>
                </pic:pic>
              </a:graphicData>
            </a:graphic>
          </wp:inline>
        </w:drawing>
      </w:r>
    </w:p>
    <w:p w14:paraId="3D775221" w14:textId="43E1F6D5" w:rsidR="00315236" w:rsidRPr="00315236" w:rsidRDefault="00315236" w:rsidP="00315236">
      <w:pPr>
        <w:pStyle w:val="Caption"/>
        <w:spacing w:line="276" w:lineRule="auto"/>
        <w:rPr>
          <w:rFonts w:cs="Times New Roman"/>
          <w:i w:val="0"/>
          <w:szCs w:val="24"/>
        </w:rPr>
      </w:pPr>
      <w:bookmarkStart w:id="3" w:name="_Ref155879555"/>
      <w:r w:rsidRPr="00315236">
        <w:rPr>
          <w:rFonts w:cs="Times New Roman"/>
          <w:i w:val="0"/>
          <w:szCs w:val="24"/>
        </w:rPr>
        <w:t>Fig</w:t>
      </w:r>
      <w:bookmarkEnd w:id="3"/>
      <w:r>
        <w:rPr>
          <w:rFonts w:cs="Times New Roman"/>
          <w:i w:val="0"/>
          <w:szCs w:val="24"/>
        </w:rPr>
        <w:t xml:space="preserve">. </w:t>
      </w:r>
      <w:r w:rsidR="009D035D">
        <w:rPr>
          <w:rFonts w:cs="Times New Roman"/>
          <w:i w:val="0"/>
          <w:szCs w:val="24"/>
        </w:rPr>
        <w:t>7</w:t>
      </w:r>
      <w:r w:rsidRPr="00315236">
        <w:rPr>
          <w:rFonts w:cs="Times New Roman"/>
          <w:i w:val="0"/>
          <w:szCs w:val="24"/>
        </w:rPr>
        <w:t>. Effect of soil properties inclusion in the</w:t>
      </w:r>
      <w:r>
        <w:rPr>
          <w:rFonts w:cs="Times New Roman"/>
          <w:i w:val="0"/>
          <w:szCs w:val="24"/>
        </w:rPr>
        <w:t xml:space="preserve"> prediction model on the</w:t>
      </w:r>
      <w:r w:rsidRPr="00315236">
        <w:rPr>
          <w:rFonts w:cs="Times New Roman"/>
          <w:i w:val="0"/>
          <w:szCs w:val="24"/>
        </w:rPr>
        <w:t xml:space="preserve"> growth </w:t>
      </w:r>
      <w:r w:rsidR="009F6FAC">
        <w:rPr>
          <w:rFonts w:cs="Times New Roman"/>
          <w:i w:val="0"/>
          <w:szCs w:val="24"/>
        </w:rPr>
        <w:t>of defect</w:t>
      </w:r>
      <w:r w:rsidR="00927E80">
        <w:rPr>
          <w:rFonts w:cs="Times New Roman"/>
          <w:i w:val="0"/>
          <w:szCs w:val="24"/>
        </w:rPr>
        <w:t xml:space="preserve"> depth</w:t>
      </w:r>
      <w:r>
        <w:rPr>
          <w:rFonts w:cs="Times New Roman"/>
          <w:i w:val="0"/>
          <w:szCs w:val="24"/>
        </w:rPr>
        <w:t>.</w:t>
      </w:r>
    </w:p>
    <w:p w14:paraId="6617EBF3" w14:textId="5FCB803C" w:rsidR="00315236" w:rsidRDefault="00927E80" w:rsidP="00315236">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effect of measurement error on prediction accuracy can be seen by comparing Fig. </w:t>
      </w:r>
      <w:r w:rsidR="006B7F68">
        <w:rPr>
          <w:rFonts w:ascii="Times New Roman" w:hAnsi="Times New Roman" w:cs="Times New Roman"/>
          <w:sz w:val="24"/>
          <w:szCs w:val="24"/>
        </w:rPr>
        <w:t>5</w:t>
      </w:r>
      <w:r>
        <w:rPr>
          <w:rFonts w:ascii="Times New Roman" w:hAnsi="Times New Roman" w:cs="Times New Roman"/>
          <w:sz w:val="24"/>
          <w:szCs w:val="24"/>
        </w:rPr>
        <w:t xml:space="preserve">(a) and </w:t>
      </w:r>
      <w:r w:rsidR="006B7F68">
        <w:rPr>
          <w:rFonts w:ascii="Times New Roman" w:hAnsi="Times New Roman" w:cs="Times New Roman"/>
          <w:sz w:val="24"/>
          <w:szCs w:val="24"/>
        </w:rPr>
        <w:t>5</w:t>
      </w:r>
      <w:r>
        <w:rPr>
          <w:rFonts w:ascii="Times New Roman" w:hAnsi="Times New Roman" w:cs="Times New Roman"/>
          <w:sz w:val="24"/>
          <w:szCs w:val="24"/>
        </w:rPr>
        <w:t xml:space="preserve">(c) for defect depth and comparing Fig. </w:t>
      </w:r>
      <w:r w:rsidR="006B7F68">
        <w:rPr>
          <w:rFonts w:ascii="Times New Roman" w:hAnsi="Times New Roman" w:cs="Times New Roman"/>
          <w:sz w:val="24"/>
          <w:szCs w:val="24"/>
        </w:rPr>
        <w:t>6</w:t>
      </w:r>
      <w:r>
        <w:rPr>
          <w:rFonts w:ascii="Times New Roman" w:hAnsi="Times New Roman" w:cs="Times New Roman"/>
          <w:sz w:val="24"/>
          <w:szCs w:val="24"/>
        </w:rPr>
        <w:t xml:space="preserve">(a) and </w:t>
      </w:r>
      <w:r w:rsidR="006B7F68">
        <w:rPr>
          <w:rFonts w:ascii="Times New Roman" w:hAnsi="Times New Roman" w:cs="Times New Roman"/>
          <w:sz w:val="24"/>
          <w:szCs w:val="24"/>
        </w:rPr>
        <w:t>6</w:t>
      </w:r>
      <w:r>
        <w:rPr>
          <w:rFonts w:ascii="Times New Roman" w:hAnsi="Times New Roman" w:cs="Times New Roman"/>
          <w:sz w:val="24"/>
          <w:szCs w:val="24"/>
        </w:rPr>
        <w:t xml:space="preserve">(c) for defect length. </w:t>
      </w:r>
      <w:r w:rsidR="004155CA">
        <w:rPr>
          <w:rFonts w:ascii="Times New Roman" w:hAnsi="Times New Roman" w:cs="Times New Roman"/>
          <w:sz w:val="24"/>
          <w:szCs w:val="24"/>
        </w:rPr>
        <w:t>P</w:t>
      </w:r>
      <w:r w:rsidR="00315236" w:rsidRPr="00315236">
        <w:rPr>
          <w:rFonts w:ascii="Times New Roman" w:hAnsi="Times New Roman" w:cs="Times New Roman"/>
          <w:sz w:val="24"/>
          <w:szCs w:val="24"/>
        </w:rPr>
        <w:t xml:space="preserve">revious studies </w:t>
      </w:r>
      <w:r w:rsidR="004155CA">
        <w:rPr>
          <w:rFonts w:ascii="Times New Roman" w:hAnsi="Times New Roman" w:cs="Times New Roman"/>
          <w:sz w:val="24"/>
          <w:szCs w:val="24"/>
        </w:rPr>
        <w:t>have</w:t>
      </w:r>
      <w:r w:rsidR="00315236" w:rsidRPr="00315236">
        <w:rPr>
          <w:rFonts w:ascii="Times New Roman" w:hAnsi="Times New Roman" w:cs="Times New Roman"/>
          <w:sz w:val="24"/>
          <w:szCs w:val="24"/>
        </w:rPr>
        <w:t xml:space="preserve"> found </w:t>
      </w:r>
      <w:r w:rsidR="004155CA">
        <w:rPr>
          <w:rFonts w:ascii="Times New Roman" w:hAnsi="Times New Roman" w:cs="Times New Roman"/>
          <w:sz w:val="24"/>
          <w:szCs w:val="24"/>
        </w:rPr>
        <w:t xml:space="preserve">that </w:t>
      </w:r>
      <w:r w:rsidR="00315236" w:rsidRPr="00315236">
        <w:rPr>
          <w:rFonts w:ascii="Times New Roman" w:hAnsi="Times New Roman" w:cs="Times New Roman"/>
          <w:sz w:val="24"/>
          <w:szCs w:val="24"/>
        </w:rPr>
        <w:t>deeper features</w:t>
      </w:r>
      <w:r w:rsidR="009F6FAC">
        <w:rPr>
          <w:rFonts w:ascii="Times New Roman" w:hAnsi="Times New Roman" w:cs="Times New Roman"/>
          <w:sz w:val="24"/>
          <w:szCs w:val="24"/>
        </w:rPr>
        <w:t xml:space="preserve"> of corrosion defects</w:t>
      </w:r>
      <w:r w:rsidR="00315236" w:rsidRPr="00315236">
        <w:rPr>
          <w:rFonts w:ascii="Times New Roman" w:hAnsi="Times New Roman" w:cs="Times New Roman"/>
          <w:sz w:val="24"/>
          <w:szCs w:val="24"/>
        </w:rPr>
        <w:t xml:space="preserve"> have tendency to be oversized by the ILI</w:t>
      </w:r>
      <w:r w:rsidR="004155CA">
        <w:rPr>
          <w:rFonts w:ascii="Times New Roman" w:hAnsi="Times New Roman" w:cs="Times New Roman"/>
          <w:sz w:val="24"/>
          <w:szCs w:val="24"/>
        </w:rPr>
        <w:t xml:space="preserve">. </w:t>
      </w:r>
      <w:r w:rsidR="00B205F7">
        <w:rPr>
          <w:rFonts w:ascii="Times New Roman" w:hAnsi="Times New Roman" w:cs="Times New Roman"/>
          <w:sz w:val="24"/>
          <w:szCs w:val="24"/>
        </w:rPr>
        <w:t>Therefore,</w:t>
      </w:r>
      <w:r w:rsidR="00315236" w:rsidRPr="00315236">
        <w:rPr>
          <w:rFonts w:ascii="Times New Roman" w:hAnsi="Times New Roman" w:cs="Times New Roman"/>
          <w:sz w:val="24"/>
          <w:szCs w:val="24"/>
        </w:rPr>
        <w:t xml:space="preserve"> a depth measurement error is assumed </w:t>
      </w:r>
      <w:r w:rsidR="004155CA">
        <w:rPr>
          <w:rFonts w:ascii="Times New Roman" w:hAnsi="Times New Roman" w:cs="Times New Roman"/>
          <w:sz w:val="24"/>
          <w:szCs w:val="24"/>
        </w:rPr>
        <w:t xml:space="preserve">in the analysis </w:t>
      </w:r>
      <w:r w:rsidR="00315236" w:rsidRPr="00315236">
        <w:rPr>
          <w:rFonts w:ascii="Times New Roman" w:hAnsi="Times New Roman" w:cs="Times New Roman"/>
          <w:sz w:val="24"/>
          <w:szCs w:val="24"/>
        </w:rPr>
        <w:t xml:space="preserve">in order to illustrate the implementation of </w:t>
      </w:r>
      <w:r w:rsidR="004155CA">
        <w:rPr>
          <w:rFonts w:ascii="Times New Roman" w:hAnsi="Times New Roman" w:cs="Times New Roman"/>
          <w:sz w:val="24"/>
          <w:szCs w:val="24"/>
        </w:rPr>
        <w:t xml:space="preserve">measurement </w:t>
      </w:r>
      <w:r w:rsidR="00315236" w:rsidRPr="00315236">
        <w:rPr>
          <w:rFonts w:ascii="Times New Roman" w:hAnsi="Times New Roman" w:cs="Times New Roman"/>
          <w:sz w:val="24"/>
          <w:szCs w:val="24"/>
        </w:rPr>
        <w:t>error in the proposed probabilistic framework</w:t>
      </w:r>
      <w:r w:rsidR="004155CA">
        <w:rPr>
          <w:rFonts w:ascii="Times New Roman" w:hAnsi="Times New Roman" w:cs="Times New Roman"/>
          <w:sz w:val="24"/>
          <w:szCs w:val="24"/>
        </w:rPr>
        <w:t xml:space="preserve">, as shown in Fig. </w:t>
      </w:r>
      <w:r w:rsidR="006B7F68">
        <w:rPr>
          <w:rFonts w:ascii="Times New Roman" w:hAnsi="Times New Roman" w:cs="Times New Roman"/>
          <w:sz w:val="24"/>
          <w:szCs w:val="24"/>
        </w:rPr>
        <w:t>8</w:t>
      </w:r>
      <w:r w:rsidR="009F6FAC">
        <w:rPr>
          <w:rFonts w:ascii="Times New Roman" w:hAnsi="Times New Roman" w:cs="Times New Roman"/>
          <w:sz w:val="24"/>
          <w:szCs w:val="24"/>
        </w:rPr>
        <w:t>.</w:t>
      </w:r>
      <w:r w:rsidR="00315236" w:rsidRPr="00315236">
        <w:rPr>
          <w:rFonts w:ascii="Times New Roman" w:hAnsi="Times New Roman" w:cs="Times New Roman"/>
          <w:sz w:val="24"/>
          <w:szCs w:val="24"/>
        </w:rPr>
        <w:t xml:space="preserve"> </w:t>
      </w:r>
      <w:r w:rsidR="009F6FAC">
        <w:rPr>
          <w:rFonts w:ascii="Times New Roman" w:hAnsi="Times New Roman" w:cs="Times New Roman"/>
          <w:sz w:val="24"/>
          <w:szCs w:val="24"/>
        </w:rPr>
        <w:t>A</w:t>
      </w:r>
      <w:r w:rsidR="00315236" w:rsidRPr="00315236">
        <w:rPr>
          <w:rFonts w:ascii="Times New Roman" w:hAnsi="Times New Roman" w:cs="Times New Roman"/>
          <w:sz w:val="24"/>
          <w:szCs w:val="24"/>
        </w:rPr>
        <w:t xml:space="preserve"> linearly increasing oversizing bias of zero to 10%wt for measured depths of 20%wt to 30%wt</w:t>
      </w:r>
      <w:r w:rsidR="004155CA">
        <w:rPr>
          <w:rFonts w:ascii="Times New Roman" w:hAnsi="Times New Roman" w:cs="Times New Roman"/>
          <w:sz w:val="24"/>
          <w:szCs w:val="24"/>
        </w:rPr>
        <w:t>,</w:t>
      </w:r>
      <w:r w:rsidR="00315236" w:rsidRPr="00315236">
        <w:rPr>
          <w:rFonts w:ascii="Times New Roman" w:hAnsi="Times New Roman" w:cs="Times New Roman"/>
          <w:sz w:val="24"/>
          <w:szCs w:val="24"/>
        </w:rPr>
        <w:t xml:space="preserve"> and a constant bias of 10%wt beyond measured depth of 30%wt. Standard deviation of the depth measurement error was also considered 7.8% of wall thickness</w:t>
      </w:r>
      <w:r w:rsidR="004155CA">
        <w:rPr>
          <w:rFonts w:ascii="Times New Roman" w:hAnsi="Times New Roman" w:cs="Times New Roman"/>
          <w:sz w:val="24"/>
          <w:szCs w:val="24"/>
        </w:rPr>
        <w:t xml:space="preserve"> (wt)</w:t>
      </w:r>
      <w:r w:rsidR="00315236" w:rsidRPr="00315236">
        <w:rPr>
          <w:rFonts w:ascii="Times New Roman" w:hAnsi="Times New Roman" w:cs="Times New Roman"/>
          <w:sz w:val="24"/>
          <w:szCs w:val="24"/>
        </w:rPr>
        <w:t xml:space="preserve"> for all measurements, therefore the probability that the depth measurement error is between ±10%wt is 0.8. On the other hand, a similar linear oversizing bias was assumed for </w:t>
      </w:r>
      <w:r w:rsidR="004155CA">
        <w:rPr>
          <w:rFonts w:ascii="Times New Roman" w:hAnsi="Times New Roman" w:cs="Times New Roman"/>
          <w:sz w:val="24"/>
          <w:szCs w:val="24"/>
        </w:rPr>
        <w:t xml:space="preserve">corrosion defect </w:t>
      </w:r>
      <w:r w:rsidR="00315236" w:rsidRPr="00315236">
        <w:rPr>
          <w:rFonts w:ascii="Times New Roman" w:hAnsi="Times New Roman" w:cs="Times New Roman"/>
          <w:sz w:val="24"/>
          <w:szCs w:val="24"/>
        </w:rPr>
        <w:t>length measurements, as shown in</w:t>
      </w:r>
      <w:r w:rsidR="00315236">
        <w:rPr>
          <w:rFonts w:ascii="Times New Roman" w:hAnsi="Times New Roman" w:cs="Times New Roman"/>
          <w:sz w:val="24"/>
          <w:szCs w:val="24"/>
        </w:rPr>
        <w:t xml:space="preserve"> Fig. 7</w:t>
      </w:r>
      <w:r w:rsidR="00315236" w:rsidRPr="00315236">
        <w:rPr>
          <w:rFonts w:ascii="Times New Roman" w:hAnsi="Times New Roman" w:cs="Times New Roman"/>
          <w:sz w:val="24"/>
          <w:szCs w:val="24"/>
        </w:rPr>
        <w:t xml:space="preserve">, where the standard deviation of the length measurement error was assumed 2.34 mm such that the 80% confidence interval for length measurement error is ±3 mm.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315236" w:rsidRPr="00315236" w14:paraId="4184B31B" w14:textId="77777777" w:rsidTr="00315236">
        <w:tc>
          <w:tcPr>
            <w:tcW w:w="4681" w:type="dxa"/>
          </w:tcPr>
          <w:p w14:paraId="6D634259" w14:textId="77777777" w:rsidR="00315236" w:rsidRPr="00315236" w:rsidRDefault="00315236" w:rsidP="00315236">
            <w:pPr>
              <w:tabs>
                <w:tab w:val="left" w:pos="4347"/>
              </w:tabs>
              <w:spacing w:line="276" w:lineRule="auto"/>
              <w:jc w:val="center"/>
              <w:rPr>
                <w:rFonts w:ascii="Times New Roman" w:hAnsi="Times New Roman" w:cs="Times New Roman"/>
                <w:sz w:val="24"/>
                <w:szCs w:val="24"/>
              </w:rPr>
            </w:pPr>
            <w:r w:rsidRPr="00315236">
              <w:rPr>
                <w:rFonts w:ascii="Times New Roman" w:hAnsi="Times New Roman" w:cs="Times New Roman"/>
                <w:noProof/>
                <w:sz w:val="24"/>
                <w:szCs w:val="24"/>
              </w:rPr>
              <w:drawing>
                <wp:inline distT="0" distB="0" distL="0" distR="0" wp14:anchorId="1FC8218C" wp14:editId="4C51C31D">
                  <wp:extent cx="2757170" cy="1735773"/>
                  <wp:effectExtent l="0" t="0" r="5080" b="0"/>
                  <wp:docPr id="573698960" name="Picture 57369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424" cy="1739081"/>
                          </a:xfrm>
                          <a:prstGeom prst="rect">
                            <a:avLst/>
                          </a:prstGeom>
                          <a:noFill/>
                          <a:ln>
                            <a:noFill/>
                          </a:ln>
                        </pic:spPr>
                      </pic:pic>
                    </a:graphicData>
                  </a:graphic>
                </wp:inline>
              </w:drawing>
            </w:r>
          </w:p>
        </w:tc>
        <w:tc>
          <w:tcPr>
            <w:tcW w:w="4679" w:type="dxa"/>
          </w:tcPr>
          <w:p w14:paraId="13F5387C" w14:textId="77777777" w:rsidR="00315236" w:rsidRPr="00315236" w:rsidRDefault="00315236" w:rsidP="00315236">
            <w:pPr>
              <w:tabs>
                <w:tab w:val="left" w:pos="4347"/>
              </w:tabs>
              <w:spacing w:line="276" w:lineRule="auto"/>
              <w:rPr>
                <w:rFonts w:ascii="Times New Roman" w:hAnsi="Times New Roman" w:cs="Times New Roman"/>
                <w:sz w:val="24"/>
                <w:szCs w:val="24"/>
              </w:rPr>
            </w:pPr>
            <w:r w:rsidRPr="00315236">
              <w:rPr>
                <w:rFonts w:ascii="Times New Roman" w:hAnsi="Times New Roman" w:cs="Times New Roman"/>
                <w:noProof/>
                <w:sz w:val="24"/>
                <w:szCs w:val="24"/>
              </w:rPr>
              <w:drawing>
                <wp:inline distT="0" distB="0" distL="0" distR="0" wp14:anchorId="4AC2873D" wp14:editId="006E53D9">
                  <wp:extent cx="2695575" cy="1705719"/>
                  <wp:effectExtent l="0" t="0" r="0" b="8890"/>
                  <wp:docPr id="18690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01159" cy="1709252"/>
                          </a:xfrm>
                          <a:prstGeom prst="rect">
                            <a:avLst/>
                          </a:prstGeom>
                          <a:noFill/>
                          <a:ln>
                            <a:noFill/>
                          </a:ln>
                        </pic:spPr>
                      </pic:pic>
                    </a:graphicData>
                  </a:graphic>
                </wp:inline>
              </w:drawing>
            </w:r>
          </w:p>
        </w:tc>
      </w:tr>
      <w:tr w:rsidR="00315236" w:rsidRPr="00315236" w14:paraId="038CC082" w14:textId="77777777" w:rsidTr="00315236">
        <w:tc>
          <w:tcPr>
            <w:tcW w:w="4681" w:type="dxa"/>
          </w:tcPr>
          <w:p w14:paraId="1AD7E648" w14:textId="77777777" w:rsidR="00315236" w:rsidRPr="00315236" w:rsidRDefault="00315236" w:rsidP="00315236">
            <w:pPr>
              <w:tabs>
                <w:tab w:val="left" w:pos="4347"/>
              </w:tabs>
              <w:spacing w:line="276" w:lineRule="auto"/>
              <w:jc w:val="center"/>
              <w:rPr>
                <w:rFonts w:ascii="Times New Roman" w:hAnsi="Times New Roman" w:cs="Times New Roman"/>
                <w:noProof/>
                <w:sz w:val="24"/>
                <w:szCs w:val="24"/>
              </w:rPr>
            </w:pPr>
            <w:r w:rsidRPr="00315236">
              <w:rPr>
                <w:rFonts w:ascii="Times New Roman" w:hAnsi="Times New Roman" w:cs="Times New Roman"/>
                <w:noProof/>
                <w:sz w:val="24"/>
                <w:szCs w:val="24"/>
              </w:rPr>
              <w:t>(a)</w:t>
            </w:r>
          </w:p>
        </w:tc>
        <w:tc>
          <w:tcPr>
            <w:tcW w:w="4679" w:type="dxa"/>
          </w:tcPr>
          <w:p w14:paraId="67AA18F8" w14:textId="77777777" w:rsidR="00315236" w:rsidRPr="00315236" w:rsidRDefault="00315236" w:rsidP="00315236">
            <w:pPr>
              <w:tabs>
                <w:tab w:val="left" w:pos="4347"/>
              </w:tabs>
              <w:spacing w:line="276" w:lineRule="auto"/>
              <w:jc w:val="center"/>
              <w:rPr>
                <w:rFonts w:ascii="Times New Roman" w:hAnsi="Times New Roman" w:cs="Times New Roman"/>
                <w:sz w:val="24"/>
                <w:szCs w:val="24"/>
              </w:rPr>
            </w:pPr>
            <w:r w:rsidRPr="00315236">
              <w:rPr>
                <w:rFonts w:ascii="Times New Roman" w:hAnsi="Times New Roman" w:cs="Times New Roman"/>
                <w:sz w:val="24"/>
                <w:szCs w:val="24"/>
              </w:rPr>
              <w:t>(b)</w:t>
            </w:r>
          </w:p>
        </w:tc>
      </w:tr>
    </w:tbl>
    <w:p w14:paraId="49C1E99B" w14:textId="34BD4DB8" w:rsidR="00315236" w:rsidRPr="00315236" w:rsidRDefault="00315236" w:rsidP="00315236">
      <w:pPr>
        <w:pStyle w:val="Caption"/>
        <w:spacing w:line="276" w:lineRule="auto"/>
        <w:rPr>
          <w:rFonts w:cs="Times New Roman"/>
          <w:i w:val="0"/>
          <w:szCs w:val="24"/>
        </w:rPr>
      </w:pPr>
      <w:bookmarkStart w:id="4" w:name="_Ref155687380"/>
      <w:r w:rsidRPr="00315236">
        <w:rPr>
          <w:rFonts w:cs="Times New Roman"/>
          <w:i w:val="0"/>
          <w:szCs w:val="24"/>
        </w:rPr>
        <w:t>Fig</w:t>
      </w:r>
      <w:bookmarkEnd w:id="4"/>
      <w:r w:rsidRPr="00315236">
        <w:rPr>
          <w:rFonts w:cs="Times New Roman"/>
          <w:i w:val="0"/>
          <w:szCs w:val="24"/>
        </w:rPr>
        <w:t>.</w:t>
      </w:r>
      <w:r w:rsidR="00823C3E">
        <w:rPr>
          <w:rFonts w:cs="Times New Roman"/>
          <w:i w:val="0"/>
          <w:szCs w:val="24"/>
        </w:rPr>
        <w:t xml:space="preserve"> </w:t>
      </w:r>
      <w:r w:rsidR="006B7F68">
        <w:rPr>
          <w:rFonts w:cs="Times New Roman"/>
          <w:i w:val="0"/>
          <w:szCs w:val="24"/>
        </w:rPr>
        <w:t>8</w:t>
      </w:r>
      <w:r w:rsidRPr="00315236">
        <w:rPr>
          <w:rFonts w:cs="Times New Roman"/>
          <w:i w:val="0"/>
          <w:szCs w:val="24"/>
        </w:rPr>
        <w:t xml:space="preserve"> Considered measurement error bias in measured (a) depth and (b) length</w:t>
      </w:r>
    </w:p>
    <w:p w14:paraId="2F12AB98" w14:textId="5F85EA15" w:rsidR="00315236" w:rsidRPr="00315236" w:rsidRDefault="00315236" w:rsidP="00315236">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general, Fig. </w:t>
      </w:r>
      <w:r w:rsidR="006B7F68">
        <w:rPr>
          <w:rFonts w:ascii="Times New Roman" w:hAnsi="Times New Roman" w:cs="Times New Roman"/>
          <w:sz w:val="24"/>
          <w:szCs w:val="24"/>
        </w:rPr>
        <w:t>5</w:t>
      </w:r>
      <w:r w:rsidRPr="00315236">
        <w:rPr>
          <w:rFonts w:ascii="Times New Roman" w:hAnsi="Times New Roman" w:cs="Times New Roman"/>
          <w:sz w:val="24"/>
          <w:szCs w:val="24"/>
        </w:rPr>
        <w:t xml:space="preserve">(c) and </w:t>
      </w:r>
      <w:r>
        <w:rPr>
          <w:rFonts w:ascii="Times New Roman" w:hAnsi="Times New Roman" w:cs="Times New Roman"/>
          <w:sz w:val="24"/>
          <w:szCs w:val="24"/>
        </w:rPr>
        <w:t xml:space="preserve">Fig. </w:t>
      </w:r>
      <w:r w:rsidR="006B7F68">
        <w:rPr>
          <w:rFonts w:ascii="Times New Roman" w:hAnsi="Times New Roman" w:cs="Times New Roman"/>
          <w:sz w:val="24"/>
          <w:szCs w:val="24"/>
        </w:rPr>
        <w:t>6</w:t>
      </w:r>
      <w:r w:rsidRPr="00315236">
        <w:rPr>
          <w:rFonts w:ascii="Times New Roman" w:hAnsi="Times New Roman" w:cs="Times New Roman"/>
          <w:sz w:val="24"/>
          <w:szCs w:val="24"/>
        </w:rPr>
        <w:t xml:space="preserve">(c) demonstrate the results after considering the measurement error of ILI tools in </w:t>
      </w:r>
      <w:r w:rsidR="004155CA">
        <w:rPr>
          <w:rFonts w:ascii="Times New Roman" w:hAnsi="Times New Roman" w:cs="Times New Roman"/>
          <w:sz w:val="24"/>
          <w:szCs w:val="24"/>
        </w:rPr>
        <w:t xml:space="preserve">probabilistic </w:t>
      </w:r>
      <w:r w:rsidRPr="00315236">
        <w:rPr>
          <w:rFonts w:ascii="Times New Roman" w:hAnsi="Times New Roman" w:cs="Times New Roman"/>
          <w:sz w:val="24"/>
          <w:szCs w:val="24"/>
        </w:rPr>
        <w:t xml:space="preserve">model development. As illustrated, considering the oversizing bias for deep and long </w:t>
      </w:r>
      <w:r w:rsidR="004155CA">
        <w:rPr>
          <w:rFonts w:ascii="Times New Roman" w:hAnsi="Times New Roman" w:cs="Times New Roman"/>
          <w:sz w:val="24"/>
          <w:szCs w:val="24"/>
        </w:rPr>
        <w:t xml:space="preserve">corrosion </w:t>
      </w:r>
      <w:r w:rsidRPr="00315236">
        <w:rPr>
          <w:rFonts w:ascii="Times New Roman" w:hAnsi="Times New Roman" w:cs="Times New Roman"/>
          <w:sz w:val="24"/>
          <w:szCs w:val="24"/>
        </w:rPr>
        <w:t>defects leads to better prediction accuracy of models, and also uncertainty in the measurement increases total variance of the prediction.</w:t>
      </w:r>
    </w:p>
    <w:p w14:paraId="2F2BC9DC" w14:textId="77777777" w:rsidR="00315236" w:rsidRPr="00695F08" w:rsidRDefault="00315236" w:rsidP="00315236"/>
    <w:p w14:paraId="19EE3682" w14:textId="2F1E2FC3" w:rsidR="00446F57" w:rsidRPr="00C12A6B" w:rsidRDefault="003F2829" w:rsidP="007740A8">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with Cost Share Partners:</w:t>
      </w:r>
    </w:p>
    <w:p w14:paraId="54A90CA1" w14:textId="07615263" w:rsidR="00A71D1B" w:rsidRPr="00EF1B8C" w:rsidRDefault="00A71D1B" w:rsidP="00EF1B8C">
      <w:pPr>
        <w:adjustRightInd w:val="0"/>
        <w:snapToGrid w:val="0"/>
        <w:spacing w:line="276" w:lineRule="auto"/>
        <w:jc w:val="both"/>
        <w:rPr>
          <w:rFonts w:ascii="Times New Roman" w:hAnsi="Times New Roman" w:cs="Times New Roman"/>
          <w:sz w:val="24"/>
          <w:szCs w:val="24"/>
        </w:rPr>
      </w:pPr>
      <w:r w:rsidRPr="00EF1B8C">
        <w:rPr>
          <w:rFonts w:ascii="Times New Roman" w:hAnsi="Times New Roman" w:cs="Times New Roman"/>
          <w:sz w:val="24"/>
          <w:szCs w:val="24"/>
        </w:rPr>
        <w:t xml:space="preserve">Cost share is provided by Rutgers University </w:t>
      </w:r>
      <w:r w:rsidR="00BA5EFA" w:rsidRPr="00EF1B8C">
        <w:rPr>
          <w:rFonts w:ascii="Times New Roman" w:hAnsi="Times New Roman" w:cs="Times New Roman"/>
          <w:sz w:val="24"/>
          <w:szCs w:val="24"/>
        </w:rPr>
        <w:t>and Marque</w:t>
      </w:r>
      <w:r w:rsidR="003051EE" w:rsidRPr="00EF1B8C">
        <w:rPr>
          <w:rFonts w:ascii="Times New Roman" w:hAnsi="Times New Roman" w:cs="Times New Roman"/>
          <w:sz w:val="24"/>
          <w:szCs w:val="24"/>
        </w:rPr>
        <w:t>tt</w:t>
      </w:r>
      <w:r w:rsidR="00BA5EFA" w:rsidRPr="00EF1B8C">
        <w:rPr>
          <w:rFonts w:ascii="Times New Roman" w:hAnsi="Times New Roman" w:cs="Times New Roman"/>
          <w:sz w:val="24"/>
          <w:szCs w:val="24"/>
        </w:rPr>
        <w:t xml:space="preserve">e University </w:t>
      </w:r>
      <w:r w:rsidRPr="00EF1B8C">
        <w:rPr>
          <w:rFonts w:ascii="Times New Roman" w:hAnsi="Times New Roman" w:cs="Times New Roman"/>
          <w:sz w:val="24"/>
          <w:szCs w:val="24"/>
        </w:rPr>
        <w:t>during this quarterly period as budgeted in the proposal.</w:t>
      </w:r>
    </w:p>
    <w:p w14:paraId="7FAFE497" w14:textId="77777777" w:rsidR="00F273E3" w:rsidRDefault="00F273E3" w:rsidP="007740A8">
      <w:pPr>
        <w:spacing w:line="276" w:lineRule="auto"/>
        <w:rPr>
          <w:rFonts w:ascii="Times New Roman" w:hAnsi="Times New Roman" w:cs="Times New Roman"/>
          <w:b/>
          <w:bCs/>
          <w:sz w:val="24"/>
          <w:szCs w:val="24"/>
        </w:rPr>
      </w:pPr>
    </w:p>
    <w:p w14:paraId="5C958D65" w14:textId="01E3152C" w:rsidR="007C3509" w:rsidRPr="00C12A6B" w:rsidRDefault="007C3509" w:rsidP="007740A8">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with External Partners:</w:t>
      </w:r>
    </w:p>
    <w:p w14:paraId="55ED4E8C" w14:textId="383AC439" w:rsidR="006616A4" w:rsidRPr="00C12A6B" w:rsidRDefault="0005723B" w:rsidP="007740A8">
      <w:pPr>
        <w:spacing w:line="276" w:lineRule="auto"/>
        <w:jc w:val="both"/>
        <w:rPr>
          <w:rFonts w:ascii="Times New Roman" w:hAnsi="Times New Roman" w:cs="Times New Roman"/>
          <w:sz w:val="24"/>
          <w:szCs w:val="24"/>
        </w:rPr>
      </w:pPr>
      <w:r>
        <w:rPr>
          <w:rFonts w:ascii="Times New Roman" w:hAnsi="Times New Roman" w:cs="Times New Roman"/>
          <w:sz w:val="24"/>
          <w:szCs w:val="24"/>
        </w:rPr>
        <w:t>N/A</w:t>
      </w:r>
    </w:p>
    <w:p w14:paraId="54726E8B" w14:textId="77777777" w:rsidR="006819EA" w:rsidRPr="00C12A6B" w:rsidRDefault="006819EA" w:rsidP="007740A8">
      <w:pPr>
        <w:spacing w:line="276" w:lineRule="auto"/>
        <w:rPr>
          <w:rFonts w:ascii="Times New Roman" w:hAnsi="Times New Roman" w:cs="Times New Roman"/>
          <w:b/>
          <w:bCs/>
          <w:sz w:val="24"/>
          <w:szCs w:val="24"/>
        </w:rPr>
      </w:pPr>
    </w:p>
    <w:p w14:paraId="4B4BDD09" w14:textId="6275CFC3" w:rsidR="006240F1" w:rsidRPr="00C12A6B" w:rsidRDefault="006240F1" w:rsidP="007740A8">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Potential Project Risks:</w:t>
      </w:r>
    </w:p>
    <w:p w14:paraId="61B46D28" w14:textId="7394E3EF" w:rsidR="007C3509" w:rsidRPr="00C12A6B" w:rsidRDefault="0005723B" w:rsidP="00EF1B8C">
      <w:pPr>
        <w:adjustRightInd w:val="0"/>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Due to additional time and effort spent on Task 2 for data collection and Task 3 for model development and refinement, one-year no-cost extension is planned to extend the project date to 9/30/2025.</w:t>
      </w:r>
    </w:p>
    <w:p w14:paraId="46062438" w14:textId="77777777" w:rsidR="00E05217" w:rsidRDefault="00E05217" w:rsidP="007740A8">
      <w:pPr>
        <w:spacing w:line="276" w:lineRule="auto"/>
        <w:rPr>
          <w:rFonts w:ascii="Times New Roman" w:hAnsi="Times New Roman" w:cs="Times New Roman"/>
          <w:b/>
          <w:bCs/>
          <w:sz w:val="24"/>
          <w:szCs w:val="24"/>
        </w:rPr>
      </w:pPr>
    </w:p>
    <w:p w14:paraId="691D14E6" w14:textId="41431840" w:rsidR="00224C31" w:rsidRPr="00C12A6B" w:rsidRDefault="00224C31" w:rsidP="007740A8">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Future Project Work:</w:t>
      </w:r>
    </w:p>
    <w:p w14:paraId="71B2FF6C" w14:textId="2C5B44E7" w:rsidR="00E05217" w:rsidRPr="00E05217" w:rsidRDefault="00E05217" w:rsidP="00EF1B8C">
      <w:pPr>
        <w:adjustRightInd w:val="0"/>
        <w:snapToGrid w:val="0"/>
        <w:spacing w:line="276" w:lineRule="auto"/>
        <w:jc w:val="both"/>
        <w:rPr>
          <w:rFonts w:ascii="Times New Roman" w:hAnsi="Times New Roman" w:cs="Times New Roman"/>
          <w:sz w:val="24"/>
          <w:szCs w:val="24"/>
        </w:rPr>
      </w:pPr>
      <w:r w:rsidRPr="00E05217">
        <w:rPr>
          <w:rFonts w:ascii="Times New Roman" w:hAnsi="Times New Roman" w:cs="Times New Roman"/>
          <w:sz w:val="24"/>
          <w:szCs w:val="24"/>
        </w:rPr>
        <w:t xml:space="preserve">Work will be continued </w:t>
      </w:r>
      <w:r w:rsidR="00235AD8">
        <w:rPr>
          <w:rFonts w:ascii="Times New Roman" w:hAnsi="Times New Roman" w:cs="Times New Roman"/>
          <w:sz w:val="24"/>
          <w:szCs w:val="24"/>
        </w:rPr>
        <w:t xml:space="preserve">on Task 4 </w:t>
      </w:r>
      <w:r w:rsidRPr="00E05217">
        <w:rPr>
          <w:rFonts w:ascii="Times New Roman" w:hAnsi="Times New Roman" w:cs="Times New Roman"/>
          <w:sz w:val="24"/>
          <w:szCs w:val="24"/>
        </w:rPr>
        <w:t xml:space="preserve">to quantify probability of failure considering different failure modes of steel pipes and the effects of pipe repair such as composite wrap on pressure capacity of the pipe. </w:t>
      </w:r>
    </w:p>
    <w:p w14:paraId="3D51180D" w14:textId="3032A313" w:rsidR="00C94884" w:rsidRDefault="00C94884" w:rsidP="007740A8">
      <w:pPr>
        <w:pStyle w:val="Content"/>
        <w:spacing w:line="276" w:lineRule="auto"/>
        <w:ind w:left="360" w:firstLine="0"/>
        <w:rPr>
          <w:rFonts w:cs="Times New Roman"/>
          <w:b/>
          <w:bCs/>
          <w:sz w:val="24"/>
        </w:rPr>
      </w:pPr>
    </w:p>
    <w:p w14:paraId="5EC23CF2" w14:textId="0D10170D" w:rsidR="009B4A50" w:rsidRPr="00C12A6B" w:rsidRDefault="009B4A50" w:rsidP="007740A8">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Potential Impacts to Pipeline Safety:</w:t>
      </w:r>
    </w:p>
    <w:p w14:paraId="05CE1A38" w14:textId="686A49A1" w:rsidR="009B4A50" w:rsidRPr="00B76FB6" w:rsidRDefault="00A71D1B" w:rsidP="00EF1B8C">
      <w:pPr>
        <w:adjustRightInd w:val="0"/>
        <w:snapToGrid w:val="0"/>
        <w:spacing w:line="276" w:lineRule="auto"/>
        <w:jc w:val="both"/>
        <w:rPr>
          <w:rFonts w:ascii="Times New Roman" w:hAnsi="Times New Roman" w:cs="Times New Roman"/>
          <w:sz w:val="24"/>
          <w:szCs w:val="24"/>
        </w:rPr>
      </w:pPr>
      <w:r w:rsidRPr="00C12A6B">
        <w:rPr>
          <w:rFonts w:ascii="Times New Roman" w:hAnsi="Times New Roman" w:cs="Times New Roman"/>
          <w:sz w:val="24"/>
          <w:szCs w:val="24"/>
        </w:rPr>
        <w:t xml:space="preserve">The </w:t>
      </w:r>
      <w:r w:rsidR="00745841" w:rsidRPr="00C12A6B">
        <w:rPr>
          <w:rFonts w:ascii="Times New Roman" w:hAnsi="Times New Roman" w:cs="Times New Roman"/>
          <w:sz w:val="24"/>
          <w:szCs w:val="24"/>
        </w:rPr>
        <w:t>ILI</w:t>
      </w:r>
      <w:r w:rsidR="009A5687" w:rsidRPr="00C12A6B">
        <w:rPr>
          <w:rFonts w:ascii="Times New Roman" w:hAnsi="Times New Roman" w:cs="Times New Roman"/>
          <w:sz w:val="24"/>
          <w:szCs w:val="24"/>
        </w:rPr>
        <w:t xml:space="preserve"> data will be used to develop</w:t>
      </w:r>
      <w:r w:rsidRPr="00C12A6B">
        <w:rPr>
          <w:rFonts w:ascii="Times New Roman" w:hAnsi="Times New Roman" w:cs="Times New Roman"/>
          <w:sz w:val="24"/>
          <w:szCs w:val="24"/>
        </w:rPr>
        <w:t xml:space="preserve"> probabilistic </w:t>
      </w:r>
      <w:r w:rsidR="009A5687" w:rsidRPr="00C12A6B">
        <w:rPr>
          <w:rFonts w:ascii="Times New Roman" w:hAnsi="Times New Roman" w:cs="Times New Roman"/>
          <w:sz w:val="24"/>
          <w:szCs w:val="24"/>
        </w:rPr>
        <w:t xml:space="preserve">growth </w:t>
      </w:r>
      <w:r w:rsidRPr="00C12A6B">
        <w:rPr>
          <w:rFonts w:ascii="Times New Roman" w:hAnsi="Times New Roman" w:cs="Times New Roman"/>
          <w:sz w:val="24"/>
          <w:szCs w:val="24"/>
        </w:rPr>
        <w:t>models of pipeline</w:t>
      </w:r>
      <w:r w:rsidR="00BF2B5E" w:rsidRPr="00C12A6B">
        <w:rPr>
          <w:rFonts w:ascii="Times New Roman" w:hAnsi="Times New Roman" w:cs="Times New Roman"/>
          <w:sz w:val="24"/>
          <w:szCs w:val="24"/>
        </w:rPr>
        <w:t xml:space="preserve"> corrosion</w:t>
      </w:r>
      <w:r w:rsidR="009A5687" w:rsidRPr="00C12A6B">
        <w:rPr>
          <w:rFonts w:ascii="Times New Roman" w:hAnsi="Times New Roman" w:cs="Times New Roman"/>
          <w:sz w:val="24"/>
          <w:szCs w:val="24"/>
        </w:rPr>
        <w:t xml:space="preserve"> defects</w:t>
      </w:r>
      <w:r w:rsidRPr="00C12A6B">
        <w:rPr>
          <w:rFonts w:ascii="Times New Roman" w:hAnsi="Times New Roman" w:cs="Times New Roman"/>
          <w:sz w:val="24"/>
          <w:szCs w:val="24"/>
        </w:rPr>
        <w:t xml:space="preserve">, which can aid pipeline operators better predict </w:t>
      </w:r>
      <w:r w:rsidR="009A5687" w:rsidRPr="00C12A6B">
        <w:rPr>
          <w:rFonts w:ascii="Times New Roman" w:hAnsi="Times New Roman" w:cs="Times New Roman"/>
          <w:sz w:val="24"/>
          <w:szCs w:val="24"/>
        </w:rPr>
        <w:t>failure</w:t>
      </w:r>
      <w:r w:rsidRPr="00C12A6B">
        <w:rPr>
          <w:rFonts w:ascii="Times New Roman" w:hAnsi="Times New Roman" w:cs="Times New Roman"/>
          <w:sz w:val="24"/>
          <w:szCs w:val="24"/>
        </w:rPr>
        <w:t xml:space="preserve"> risk</w:t>
      </w:r>
      <w:r w:rsidR="009A5687" w:rsidRPr="00C12A6B">
        <w:rPr>
          <w:rFonts w:ascii="Times New Roman" w:hAnsi="Times New Roman" w:cs="Times New Roman"/>
          <w:sz w:val="24"/>
          <w:szCs w:val="24"/>
        </w:rPr>
        <w:t xml:space="preserve"> and make repair decisions</w:t>
      </w:r>
      <w:r w:rsidRPr="00C12A6B">
        <w:rPr>
          <w:rFonts w:ascii="Times New Roman" w:hAnsi="Times New Roman" w:cs="Times New Roman"/>
          <w:sz w:val="24"/>
          <w:szCs w:val="24"/>
        </w:rPr>
        <w:t>.</w:t>
      </w:r>
    </w:p>
    <w:sectPr w:rsidR="009B4A50" w:rsidRPr="00B76FB6">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94876" w14:textId="77777777" w:rsidR="00DB13B1" w:rsidRDefault="00DB13B1" w:rsidP="005802C7">
      <w:pPr>
        <w:spacing w:after="0" w:line="240" w:lineRule="auto"/>
      </w:pPr>
      <w:r>
        <w:separator/>
      </w:r>
    </w:p>
  </w:endnote>
  <w:endnote w:type="continuationSeparator" w:id="0">
    <w:p w14:paraId="28DDBCFE" w14:textId="77777777" w:rsidR="00DB13B1" w:rsidRDefault="00DB13B1" w:rsidP="005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eXGyreTermesX-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77456"/>
      <w:docPartObj>
        <w:docPartGallery w:val="Page Numbers (Bottom of Page)"/>
        <w:docPartUnique/>
      </w:docPartObj>
    </w:sdtPr>
    <w:sdtEndPr>
      <w:rPr>
        <w:noProof/>
      </w:rPr>
    </w:sdtEndPr>
    <w:sdtContent>
      <w:p w14:paraId="6CCD7D99" w14:textId="3C980BF1" w:rsidR="00903885" w:rsidRDefault="00903885" w:rsidP="0061073D">
        <w:pPr>
          <w:pStyle w:val="Footer"/>
          <w:jc w:val="center"/>
        </w:pPr>
        <w:r>
          <w:fldChar w:fldCharType="begin"/>
        </w:r>
        <w:r>
          <w:instrText xml:space="preserve"> PAGE   \* MERGEFORMAT </w:instrText>
        </w:r>
        <w:r>
          <w:fldChar w:fldCharType="separate"/>
        </w:r>
        <w:r w:rsidR="00DB13B1">
          <w:rPr>
            <w:noProof/>
          </w:rPr>
          <w:t>1</w:t>
        </w:r>
        <w:r>
          <w:rPr>
            <w:noProof/>
          </w:rPr>
          <w:fldChar w:fldCharType="end"/>
        </w:r>
      </w:p>
    </w:sdtContent>
  </w:sdt>
  <w:p w14:paraId="58FEEA8B" w14:textId="0D2314B4" w:rsidR="00903885" w:rsidRDefault="009038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A1C3B" w14:textId="77777777" w:rsidR="00DB13B1" w:rsidRDefault="00DB13B1" w:rsidP="005802C7">
      <w:pPr>
        <w:spacing w:after="0" w:line="240" w:lineRule="auto"/>
      </w:pPr>
      <w:r>
        <w:separator/>
      </w:r>
    </w:p>
  </w:footnote>
  <w:footnote w:type="continuationSeparator" w:id="0">
    <w:p w14:paraId="5696D007" w14:textId="77777777" w:rsidR="00DB13B1" w:rsidRDefault="00DB13B1" w:rsidP="0058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08"/>
    <w:multiLevelType w:val="hybridMultilevel"/>
    <w:tmpl w:val="9B4C56CC"/>
    <w:lvl w:ilvl="0" w:tplc="03A2C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70B4"/>
    <w:multiLevelType w:val="hybridMultilevel"/>
    <w:tmpl w:val="917CCF74"/>
    <w:lvl w:ilvl="0" w:tplc="59EAD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4739D"/>
    <w:multiLevelType w:val="hybridMultilevel"/>
    <w:tmpl w:val="F672F5A0"/>
    <w:lvl w:ilvl="0" w:tplc="0DC6C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57968"/>
    <w:multiLevelType w:val="hybridMultilevel"/>
    <w:tmpl w:val="B524C5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3A4CA8"/>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B94D83"/>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6" w15:restartNumberingAfterBreak="0">
    <w:nsid w:val="1ECD5EA8"/>
    <w:multiLevelType w:val="hybridMultilevel"/>
    <w:tmpl w:val="F85ED84C"/>
    <w:lvl w:ilvl="0" w:tplc="D77A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05676"/>
    <w:multiLevelType w:val="hybridMultilevel"/>
    <w:tmpl w:val="3F82CE1A"/>
    <w:lvl w:ilvl="0" w:tplc="2D6852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445B0"/>
    <w:multiLevelType w:val="hybridMultilevel"/>
    <w:tmpl w:val="0532CDDC"/>
    <w:lvl w:ilvl="0" w:tplc="A5C294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E652A"/>
    <w:multiLevelType w:val="multilevel"/>
    <w:tmpl w:val="A43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C64182"/>
    <w:multiLevelType w:val="hybridMultilevel"/>
    <w:tmpl w:val="45508BD0"/>
    <w:lvl w:ilvl="0" w:tplc="785E51E6">
      <w:start w:val="1"/>
      <w:numFmt w:val="lowerLetter"/>
      <w:lvlText w:val="(%1)"/>
      <w:lvlJc w:val="left"/>
      <w:pPr>
        <w:ind w:left="4764" w:hanging="2364"/>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1" w15:restartNumberingAfterBreak="0">
    <w:nsid w:val="435C701D"/>
    <w:multiLevelType w:val="hybridMultilevel"/>
    <w:tmpl w:val="C6A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C53AA"/>
    <w:multiLevelType w:val="hybridMultilevel"/>
    <w:tmpl w:val="BAA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76CFB"/>
    <w:multiLevelType w:val="multilevel"/>
    <w:tmpl w:val="2AD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973821"/>
    <w:multiLevelType w:val="multilevel"/>
    <w:tmpl w:val="62D4D9A2"/>
    <w:lvl w:ilvl="0">
      <w:start w:val="1"/>
      <w:numFmt w:val="decimal"/>
      <w:pStyle w:val="Heading1"/>
      <w:lvlText w:val="%1."/>
      <w:lvlJc w:val="left"/>
      <w:pPr>
        <w:ind w:left="720" w:hanging="360"/>
      </w:pPr>
      <w:rPr>
        <w:rFonts w:hint="default"/>
      </w:rPr>
    </w:lvl>
    <w:lvl w:ilvl="1">
      <w:start w:val="1"/>
      <w:numFmt w:val="decimal"/>
      <w:pStyle w:val="Heading2"/>
      <w:isLgl/>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4EC17805"/>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620158"/>
    <w:multiLevelType w:val="hybridMultilevel"/>
    <w:tmpl w:val="E1D8A93A"/>
    <w:lvl w:ilvl="0" w:tplc="D87ED87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CE0074"/>
    <w:multiLevelType w:val="hybridMultilevel"/>
    <w:tmpl w:val="6050689C"/>
    <w:lvl w:ilvl="0" w:tplc="63483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270BE"/>
    <w:multiLevelType w:val="hybridMultilevel"/>
    <w:tmpl w:val="4B880606"/>
    <w:lvl w:ilvl="0" w:tplc="03E016F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49236EB"/>
    <w:multiLevelType w:val="hybridMultilevel"/>
    <w:tmpl w:val="45508BD0"/>
    <w:lvl w:ilvl="0" w:tplc="785E51E6">
      <w:start w:val="1"/>
      <w:numFmt w:val="lowerLetter"/>
      <w:lvlText w:val="(%1)"/>
      <w:lvlJc w:val="left"/>
      <w:pPr>
        <w:ind w:left="4764" w:hanging="2364"/>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0" w15:restartNumberingAfterBreak="0">
    <w:nsid w:val="552A6B41"/>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1" w15:restartNumberingAfterBreak="0">
    <w:nsid w:val="5BEA7C59"/>
    <w:multiLevelType w:val="hybridMultilevel"/>
    <w:tmpl w:val="11B253C8"/>
    <w:lvl w:ilvl="0" w:tplc="5BE26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40EA1"/>
    <w:multiLevelType w:val="hybridMultilevel"/>
    <w:tmpl w:val="B30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0595F"/>
    <w:multiLevelType w:val="hybridMultilevel"/>
    <w:tmpl w:val="B2446F94"/>
    <w:lvl w:ilvl="0" w:tplc="204C5206">
      <w:start w:val="1"/>
      <w:numFmt w:val="bullet"/>
      <w:lvlText w:val="•"/>
      <w:lvlJc w:val="left"/>
      <w:pPr>
        <w:tabs>
          <w:tab w:val="num" w:pos="720"/>
        </w:tabs>
        <w:ind w:left="720" w:hanging="360"/>
      </w:pPr>
      <w:rPr>
        <w:rFonts w:ascii="Times New Roman" w:hAnsi="Times New Roman" w:hint="default"/>
      </w:rPr>
    </w:lvl>
    <w:lvl w:ilvl="1" w:tplc="33B28C34" w:tentative="1">
      <w:start w:val="1"/>
      <w:numFmt w:val="bullet"/>
      <w:lvlText w:val="•"/>
      <w:lvlJc w:val="left"/>
      <w:pPr>
        <w:tabs>
          <w:tab w:val="num" w:pos="1440"/>
        </w:tabs>
        <w:ind w:left="1440" w:hanging="360"/>
      </w:pPr>
      <w:rPr>
        <w:rFonts w:ascii="Times New Roman" w:hAnsi="Times New Roman" w:hint="default"/>
      </w:rPr>
    </w:lvl>
    <w:lvl w:ilvl="2" w:tplc="25EAD790" w:tentative="1">
      <w:start w:val="1"/>
      <w:numFmt w:val="bullet"/>
      <w:lvlText w:val="•"/>
      <w:lvlJc w:val="left"/>
      <w:pPr>
        <w:tabs>
          <w:tab w:val="num" w:pos="2160"/>
        </w:tabs>
        <w:ind w:left="2160" w:hanging="360"/>
      </w:pPr>
      <w:rPr>
        <w:rFonts w:ascii="Times New Roman" w:hAnsi="Times New Roman" w:hint="default"/>
      </w:rPr>
    </w:lvl>
    <w:lvl w:ilvl="3" w:tplc="429E2CD4" w:tentative="1">
      <w:start w:val="1"/>
      <w:numFmt w:val="bullet"/>
      <w:lvlText w:val="•"/>
      <w:lvlJc w:val="left"/>
      <w:pPr>
        <w:tabs>
          <w:tab w:val="num" w:pos="2880"/>
        </w:tabs>
        <w:ind w:left="2880" w:hanging="360"/>
      </w:pPr>
      <w:rPr>
        <w:rFonts w:ascii="Times New Roman" w:hAnsi="Times New Roman" w:hint="default"/>
      </w:rPr>
    </w:lvl>
    <w:lvl w:ilvl="4" w:tplc="06CE6990" w:tentative="1">
      <w:start w:val="1"/>
      <w:numFmt w:val="bullet"/>
      <w:lvlText w:val="•"/>
      <w:lvlJc w:val="left"/>
      <w:pPr>
        <w:tabs>
          <w:tab w:val="num" w:pos="3600"/>
        </w:tabs>
        <w:ind w:left="3600" w:hanging="360"/>
      </w:pPr>
      <w:rPr>
        <w:rFonts w:ascii="Times New Roman" w:hAnsi="Times New Roman" w:hint="default"/>
      </w:rPr>
    </w:lvl>
    <w:lvl w:ilvl="5" w:tplc="1B2AA180" w:tentative="1">
      <w:start w:val="1"/>
      <w:numFmt w:val="bullet"/>
      <w:lvlText w:val="•"/>
      <w:lvlJc w:val="left"/>
      <w:pPr>
        <w:tabs>
          <w:tab w:val="num" w:pos="4320"/>
        </w:tabs>
        <w:ind w:left="4320" w:hanging="360"/>
      </w:pPr>
      <w:rPr>
        <w:rFonts w:ascii="Times New Roman" w:hAnsi="Times New Roman" w:hint="default"/>
      </w:rPr>
    </w:lvl>
    <w:lvl w:ilvl="6" w:tplc="5B7AE83C" w:tentative="1">
      <w:start w:val="1"/>
      <w:numFmt w:val="bullet"/>
      <w:lvlText w:val="•"/>
      <w:lvlJc w:val="left"/>
      <w:pPr>
        <w:tabs>
          <w:tab w:val="num" w:pos="5040"/>
        </w:tabs>
        <w:ind w:left="5040" w:hanging="360"/>
      </w:pPr>
      <w:rPr>
        <w:rFonts w:ascii="Times New Roman" w:hAnsi="Times New Roman" w:hint="default"/>
      </w:rPr>
    </w:lvl>
    <w:lvl w:ilvl="7" w:tplc="D58008EE" w:tentative="1">
      <w:start w:val="1"/>
      <w:numFmt w:val="bullet"/>
      <w:lvlText w:val="•"/>
      <w:lvlJc w:val="left"/>
      <w:pPr>
        <w:tabs>
          <w:tab w:val="num" w:pos="5760"/>
        </w:tabs>
        <w:ind w:left="5760" w:hanging="360"/>
      </w:pPr>
      <w:rPr>
        <w:rFonts w:ascii="Times New Roman" w:hAnsi="Times New Roman" w:hint="default"/>
      </w:rPr>
    </w:lvl>
    <w:lvl w:ilvl="8" w:tplc="F1722A4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79274C2"/>
    <w:multiLevelType w:val="hybridMultilevel"/>
    <w:tmpl w:val="6588A3A4"/>
    <w:lvl w:ilvl="0" w:tplc="1682B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66BF8"/>
    <w:multiLevelType w:val="hybridMultilevel"/>
    <w:tmpl w:val="A6E891C2"/>
    <w:lvl w:ilvl="0" w:tplc="B09CFBF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C1D4C"/>
    <w:multiLevelType w:val="hybridMultilevel"/>
    <w:tmpl w:val="427E3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9"/>
  </w:num>
  <w:num w:numId="4">
    <w:abstractNumId w:val="13"/>
  </w:num>
  <w:num w:numId="5">
    <w:abstractNumId w:val="11"/>
  </w:num>
  <w:num w:numId="6">
    <w:abstractNumId w:val="22"/>
  </w:num>
  <w:num w:numId="7">
    <w:abstractNumId w:val="12"/>
  </w:num>
  <w:num w:numId="8">
    <w:abstractNumId w:val="0"/>
  </w:num>
  <w:num w:numId="9">
    <w:abstractNumId w:val="4"/>
  </w:num>
  <w:num w:numId="10">
    <w:abstractNumId w:val="6"/>
  </w:num>
  <w:num w:numId="11">
    <w:abstractNumId w:val="1"/>
  </w:num>
  <w:num w:numId="12">
    <w:abstractNumId w:val="21"/>
  </w:num>
  <w:num w:numId="13">
    <w:abstractNumId w:val="25"/>
  </w:num>
  <w:num w:numId="14">
    <w:abstractNumId w:val="14"/>
  </w:num>
  <w:num w:numId="15">
    <w:abstractNumId w:val="7"/>
  </w:num>
  <w:num w:numId="16">
    <w:abstractNumId w:val="26"/>
  </w:num>
  <w:num w:numId="17">
    <w:abstractNumId w:val="24"/>
  </w:num>
  <w:num w:numId="18">
    <w:abstractNumId w:val="15"/>
  </w:num>
  <w:num w:numId="19">
    <w:abstractNumId w:val="17"/>
  </w:num>
  <w:num w:numId="20">
    <w:abstractNumId w:val="2"/>
  </w:num>
  <w:num w:numId="21">
    <w:abstractNumId w:val="5"/>
  </w:num>
  <w:num w:numId="22">
    <w:abstractNumId w:val="18"/>
  </w:num>
  <w:num w:numId="23">
    <w:abstractNumId w:val="20"/>
  </w:num>
  <w:num w:numId="24">
    <w:abstractNumId w:val="16"/>
  </w:num>
  <w:num w:numId="25">
    <w:abstractNumId w:val="10"/>
  </w:num>
  <w:num w:numId="26">
    <w:abstractNumId w:val="1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0"/>
    <w:rsid w:val="00022C4E"/>
    <w:rsid w:val="00023AD1"/>
    <w:rsid w:val="000361EB"/>
    <w:rsid w:val="000439DE"/>
    <w:rsid w:val="00047CE7"/>
    <w:rsid w:val="00054D31"/>
    <w:rsid w:val="0005723B"/>
    <w:rsid w:val="00070FE9"/>
    <w:rsid w:val="000921B8"/>
    <w:rsid w:val="00094222"/>
    <w:rsid w:val="00094F43"/>
    <w:rsid w:val="000A350E"/>
    <w:rsid w:val="000A6993"/>
    <w:rsid w:val="000B45DD"/>
    <w:rsid w:val="000C6064"/>
    <w:rsid w:val="000D1F4D"/>
    <w:rsid w:val="000D5A4C"/>
    <w:rsid w:val="000E5354"/>
    <w:rsid w:val="00107AC9"/>
    <w:rsid w:val="0012583B"/>
    <w:rsid w:val="00132476"/>
    <w:rsid w:val="001430AB"/>
    <w:rsid w:val="00160560"/>
    <w:rsid w:val="00172330"/>
    <w:rsid w:val="00184D4D"/>
    <w:rsid w:val="00184DBF"/>
    <w:rsid w:val="00187C64"/>
    <w:rsid w:val="001929E7"/>
    <w:rsid w:val="001A016B"/>
    <w:rsid w:val="001C6EE1"/>
    <w:rsid w:val="001C7094"/>
    <w:rsid w:val="001D4774"/>
    <w:rsid w:val="001D6C25"/>
    <w:rsid w:val="001D7777"/>
    <w:rsid w:val="001F4124"/>
    <w:rsid w:val="002005D6"/>
    <w:rsid w:val="002101EA"/>
    <w:rsid w:val="00213F06"/>
    <w:rsid w:val="00224C31"/>
    <w:rsid w:val="00225EFE"/>
    <w:rsid w:val="002328CA"/>
    <w:rsid w:val="00235AD8"/>
    <w:rsid w:val="00251337"/>
    <w:rsid w:val="002656C0"/>
    <w:rsid w:val="00271C18"/>
    <w:rsid w:val="0028396D"/>
    <w:rsid w:val="00286771"/>
    <w:rsid w:val="00290BBA"/>
    <w:rsid w:val="002931D1"/>
    <w:rsid w:val="002B0FA7"/>
    <w:rsid w:val="002B1215"/>
    <w:rsid w:val="002B334F"/>
    <w:rsid w:val="002B575C"/>
    <w:rsid w:val="002D112E"/>
    <w:rsid w:val="002E79F5"/>
    <w:rsid w:val="002F16FB"/>
    <w:rsid w:val="002F69C6"/>
    <w:rsid w:val="00301094"/>
    <w:rsid w:val="00304B03"/>
    <w:rsid w:val="003051EE"/>
    <w:rsid w:val="00307EDF"/>
    <w:rsid w:val="00310124"/>
    <w:rsid w:val="003121A8"/>
    <w:rsid w:val="00315236"/>
    <w:rsid w:val="00326BAD"/>
    <w:rsid w:val="003315FD"/>
    <w:rsid w:val="00332F81"/>
    <w:rsid w:val="00332FE6"/>
    <w:rsid w:val="003341AF"/>
    <w:rsid w:val="00336C76"/>
    <w:rsid w:val="00351DC2"/>
    <w:rsid w:val="00367041"/>
    <w:rsid w:val="00373B92"/>
    <w:rsid w:val="00380063"/>
    <w:rsid w:val="00391646"/>
    <w:rsid w:val="003A34FE"/>
    <w:rsid w:val="003A5DA6"/>
    <w:rsid w:val="003B2D67"/>
    <w:rsid w:val="003B409A"/>
    <w:rsid w:val="003B4D11"/>
    <w:rsid w:val="003B540D"/>
    <w:rsid w:val="003C6125"/>
    <w:rsid w:val="003D6AE9"/>
    <w:rsid w:val="003D7810"/>
    <w:rsid w:val="003E09D8"/>
    <w:rsid w:val="003E0AC6"/>
    <w:rsid w:val="003E420B"/>
    <w:rsid w:val="003E4E15"/>
    <w:rsid w:val="003F2829"/>
    <w:rsid w:val="003F32FC"/>
    <w:rsid w:val="0040483C"/>
    <w:rsid w:val="004155CA"/>
    <w:rsid w:val="00416D9D"/>
    <w:rsid w:val="00424C73"/>
    <w:rsid w:val="00436FE4"/>
    <w:rsid w:val="004378F8"/>
    <w:rsid w:val="00440699"/>
    <w:rsid w:val="004417C8"/>
    <w:rsid w:val="00445E8B"/>
    <w:rsid w:val="00446F09"/>
    <w:rsid w:val="00446F57"/>
    <w:rsid w:val="004477B6"/>
    <w:rsid w:val="00453F3E"/>
    <w:rsid w:val="00454436"/>
    <w:rsid w:val="004620D1"/>
    <w:rsid w:val="00470CE6"/>
    <w:rsid w:val="0047633E"/>
    <w:rsid w:val="00480F64"/>
    <w:rsid w:val="0048335B"/>
    <w:rsid w:val="00485B2B"/>
    <w:rsid w:val="00495ED3"/>
    <w:rsid w:val="004A0ED1"/>
    <w:rsid w:val="004B29F4"/>
    <w:rsid w:val="004B451B"/>
    <w:rsid w:val="004B5ADB"/>
    <w:rsid w:val="004E2546"/>
    <w:rsid w:val="004E6AF5"/>
    <w:rsid w:val="004F6246"/>
    <w:rsid w:val="0050353A"/>
    <w:rsid w:val="005112AF"/>
    <w:rsid w:val="00511DC6"/>
    <w:rsid w:val="00515B71"/>
    <w:rsid w:val="00520DEE"/>
    <w:rsid w:val="00523477"/>
    <w:rsid w:val="005254E3"/>
    <w:rsid w:val="0054088C"/>
    <w:rsid w:val="00562812"/>
    <w:rsid w:val="0057078E"/>
    <w:rsid w:val="00575CFD"/>
    <w:rsid w:val="005802C7"/>
    <w:rsid w:val="00581DCB"/>
    <w:rsid w:val="00595C5A"/>
    <w:rsid w:val="00597C27"/>
    <w:rsid w:val="005A113B"/>
    <w:rsid w:val="005A31EF"/>
    <w:rsid w:val="005B6BBC"/>
    <w:rsid w:val="005B7EFD"/>
    <w:rsid w:val="005C0A3A"/>
    <w:rsid w:val="005C4F18"/>
    <w:rsid w:val="005C5DB6"/>
    <w:rsid w:val="005E5682"/>
    <w:rsid w:val="005F4D3A"/>
    <w:rsid w:val="005F79EB"/>
    <w:rsid w:val="0061073D"/>
    <w:rsid w:val="00623B25"/>
    <w:rsid w:val="006240F1"/>
    <w:rsid w:val="00652342"/>
    <w:rsid w:val="00652EFF"/>
    <w:rsid w:val="00653B8A"/>
    <w:rsid w:val="006559A4"/>
    <w:rsid w:val="00656F48"/>
    <w:rsid w:val="006616A4"/>
    <w:rsid w:val="0066276C"/>
    <w:rsid w:val="006658E7"/>
    <w:rsid w:val="00665A42"/>
    <w:rsid w:val="006819EA"/>
    <w:rsid w:val="00690BCF"/>
    <w:rsid w:val="00696264"/>
    <w:rsid w:val="0069666C"/>
    <w:rsid w:val="006A1299"/>
    <w:rsid w:val="006A6891"/>
    <w:rsid w:val="006B7F68"/>
    <w:rsid w:val="006E3310"/>
    <w:rsid w:val="006F3E43"/>
    <w:rsid w:val="006F7EBF"/>
    <w:rsid w:val="00714B22"/>
    <w:rsid w:val="007175C0"/>
    <w:rsid w:val="00724ECE"/>
    <w:rsid w:val="00734444"/>
    <w:rsid w:val="00740A90"/>
    <w:rsid w:val="00742061"/>
    <w:rsid w:val="00745841"/>
    <w:rsid w:val="00753A47"/>
    <w:rsid w:val="00756AA2"/>
    <w:rsid w:val="00760D58"/>
    <w:rsid w:val="00765A7A"/>
    <w:rsid w:val="007671D0"/>
    <w:rsid w:val="00772226"/>
    <w:rsid w:val="007740A8"/>
    <w:rsid w:val="00775EDC"/>
    <w:rsid w:val="0078229F"/>
    <w:rsid w:val="0078421C"/>
    <w:rsid w:val="00785180"/>
    <w:rsid w:val="00787DD7"/>
    <w:rsid w:val="007967B5"/>
    <w:rsid w:val="007B15D0"/>
    <w:rsid w:val="007C0789"/>
    <w:rsid w:val="007C3509"/>
    <w:rsid w:val="007C359B"/>
    <w:rsid w:val="007C3BE1"/>
    <w:rsid w:val="007D42F2"/>
    <w:rsid w:val="007D5E64"/>
    <w:rsid w:val="007E4EAF"/>
    <w:rsid w:val="007F026C"/>
    <w:rsid w:val="007F2AE4"/>
    <w:rsid w:val="007F37A6"/>
    <w:rsid w:val="007F445B"/>
    <w:rsid w:val="00823C3E"/>
    <w:rsid w:val="00823DA4"/>
    <w:rsid w:val="00866A63"/>
    <w:rsid w:val="00871ACF"/>
    <w:rsid w:val="00876963"/>
    <w:rsid w:val="00885CDE"/>
    <w:rsid w:val="0089077F"/>
    <w:rsid w:val="008B55D1"/>
    <w:rsid w:val="008D14AE"/>
    <w:rsid w:val="008D42F1"/>
    <w:rsid w:val="008E18AC"/>
    <w:rsid w:val="008E5E81"/>
    <w:rsid w:val="008E6A7C"/>
    <w:rsid w:val="008F717E"/>
    <w:rsid w:val="00903885"/>
    <w:rsid w:val="00903B10"/>
    <w:rsid w:val="00917138"/>
    <w:rsid w:val="00926374"/>
    <w:rsid w:val="009266CE"/>
    <w:rsid w:val="00927E80"/>
    <w:rsid w:val="00945EC3"/>
    <w:rsid w:val="00957986"/>
    <w:rsid w:val="00963286"/>
    <w:rsid w:val="0098035C"/>
    <w:rsid w:val="00980F4B"/>
    <w:rsid w:val="0099589F"/>
    <w:rsid w:val="00995B1F"/>
    <w:rsid w:val="009976ED"/>
    <w:rsid w:val="009A2ACD"/>
    <w:rsid w:val="009A32DA"/>
    <w:rsid w:val="009A5687"/>
    <w:rsid w:val="009B361F"/>
    <w:rsid w:val="009B4896"/>
    <w:rsid w:val="009B4A50"/>
    <w:rsid w:val="009C09B3"/>
    <w:rsid w:val="009C0AFB"/>
    <w:rsid w:val="009C3A7B"/>
    <w:rsid w:val="009C674A"/>
    <w:rsid w:val="009D035D"/>
    <w:rsid w:val="009D6F58"/>
    <w:rsid w:val="009E405A"/>
    <w:rsid w:val="009E4F8E"/>
    <w:rsid w:val="009F246A"/>
    <w:rsid w:val="009F5775"/>
    <w:rsid w:val="009F5D04"/>
    <w:rsid w:val="009F6FAC"/>
    <w:rsid w:val="00A0057F"/>
    <w:rsid w:val="00A04C76"/>
    <w:rsid w:val="00A15613"/>
    <w:rsid w:val="00A32C68"/>
    <w:rsid w:val="00A40B78"/>
    <w:rsid w:val="00A42ECA"/>
    <w:rsid w:val="00A47532"/>
    <w:rsid w:val="00A56EC6"/>
    <w:rsid w:val="00A71D1B"/>
    <w:rsid w:val="00A72B35"/>
    <w:rsid w:val="00A73A46"/>
    <w:rsid w:val="00A76886"/>
    <w:rsid w:val="00A80849"/>
    <w:rsid w:val="00A81A72"/>
    <w:rsid w:val="00A83BED"/>
    <w:rsid w:val="00A85D55"/>
    <w:rsid w:val="00A9308F"/>
    <w:rsid w:val="00AA17F5"/>
    <w:rsid w:val="00AA1DEB"/>
    <w:rsid w:val="00AA66C5"/>
    <w:rsid w:val="00AB558E"/>
    <w:rsid w:val="00AB6E83"/>
    <w:rsid w:val="00AC47B6"/>
    <w:rsid w:val="00AD606E"/>
    <w:rsid w:val="00B07FF5"/>
    <w:rsid w:val="00B17584"/>
    <w:rsid w:val="00B205F7"/>
    <w:rsid w:val="00B236B5"/>
    <w:rsid w:val="00B30F06"/>
    <w:rsid w:val="00B46429"/>
    <w:rsid w:val="00B51130"/>
    <w:rsid w:val="00B52F28"/>
    <w:rsid w:val="00B63407"/>
    <w:rsid w:val="00B65A6E"/>
    <w:rsid w:val="00B7302A"/>
    <w:rsid w:val="00B76FB6"/>
    <w:rsid w:val="00B96E2B"/>
    <w:rsid w:val="00B96F29"/>
    <w:rsid w:val="00BA294D"/>
    <w:rsid w:val="00BA5EC1"/>
    <w:rsid w:val="00BA5EFA"/>
    <w:rsid w:val="00BA627B"/>
    <w:rsid w:val="00BB336E"/>
    <w:rsid w:val="00BB7517"/>
    <w:rsid w:val="00BD6D4C"/>
    <w:rsid w:val="00BE2BAB"/>
    <w:rsid w:val="00BE2FA5"/>
    <w:rsid w:val="00BE479F"/>
    <w:rsid w:val="00BE6171"/>
    <w:rsid w:val="00BF2B5E"/>
    <w:rsid w:val="00BF3CF0"/>
    <w:rsid w:val="00BF7D52"/>
    <w:rsid w:val="00C00E2C"/>
    <w:rsid w:val="00C12860"/>
    <w:rsid w:val="00C12A6B"/>
    <w:rsid w:val="00C146B3"/>
    <w:rsid w:val="00C159A0"/>
    <w:rsid w:val="00C47961"/>
    <w:rsid w:val="00C547B1"/>
    <w:rsid w:val="00C71F87"/>
    <w:rsid w:val="00C7553F"/>
    <w:rsid w:val="00C76E70"/>
    <w:rsid w:val="00C8062E"/>
    <w:rsid w:val="00C845F1"/>
    <w:rsid w:val="00C94884"/>
    <w:rsid w:val="00C95FE8"/>
    <w:rsid w:val="00CD2EB7"/>
    <w:rsid w:val="00CD5A0F"/>
    <w:rsid w:val="00CD6231"/>
    <w:rsid w:val="00CE1D57"/>
    <w:rsid w:val="00D06124"/>
    <w:rsid w:val="00D3228E"/>
    <w:rsid w:val="00D352EE"/>
    <w:rsid w:val="00D77181"/>
    <w:rsid w:val="00D81A3E"/>
    <w:rsid w:val="00D8288A"/>
    <w:rsid w:val="00D95237"/>
    <w:rsid w:val="00DA0628"/>
    <w:rsid w:val="00DB02EC"/>
    <w:rsid w:val="00DB13B1"/>
    <w:rsid w:val="00DB7C2D"/>
    <w:rsid w:val="00DC5C2B"/>
    <w:rsid w:val="00DE0AF7"/>
    <w:rsid w:val="00DE52FD"/>
    <w:rsid w:val="00DE79D0"/>
    <w:rsid w:val="00DF5059"/>
    <w:rsid w:val="00DF532A"/>
    <w:rsid w:val="00E01B48"/>
    <w:rsid w:val="00E03F3B"/>
    <w:rsid w:val="00E05217"/>
    <w:rsid w:val="00E1382C"/>
    <w:rsid w:val="00E159C3"/>
    <w:rsid w:val="00E20572"/>
    <w:rsid w:val="00E26968"/>
    <w:rsid w:val="00E36A4C"/>
    <w:rsid w:val="00E55670"/>
    <w:rsid w:val="00E622BC"/>
    <w:rsid w:val="00E6432E"/>
    <w:rsid w:val="00E665DA"/>
    <w:rsid w:val="00E72ABE"/>
    <w:rsid w:val="00E91023"/>
    <w:rsid w:val="00E910AB"/>
    <w:rsid w:val="00E93FD6"/>
    <w:rsid w:val="00E963FE"/>
    <w:rsid w:val="00E96F0D"/>
    <w:rsid w:val="00EC150A"/>
    <w:rsid w:val="00EC780F"/>
    <w:rsid w:val="00EE4190"/>
    <w:rsid w:val="00EF1B8C"/>
    <w:rsid w:val="00F05410"/>
    <w:rsid w:val="00F129B8"/>
    <w:rsid w:val="00F13748"/>
    <w:rsid w:val="00F201C0"/>
    <w:rsid w:val="00F22860"/>
    <w:rsid w:val="00F26F5B"/>
    <w:rsid w:val="00F273E3"/>
    <w:rsid w:val="00F33EA1"/>
    <w:rsid w:val="00F6326E"/>
    <w:rsid w:val="00F70FA4"/>
    <w:rsid w:val="00F87183"/>
    <w:rsid w:val="00FB7705"/>
    <w:rsid w:val="00FC1C69"/>
    <w:rsid w:val="00FE4824"/>
    <w:rsid w:val="00FF6F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4BCB4"/>
  <w15:chartTrackingRefBased/>
  <w15:docId w15:val="{853DEE48-5055-486B-ACFD-D36C3A3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062E"/>
    <w:pPr>
      <w:keepNext/>
      <w:keepLines/>
      <w:numPr>
        <w:numId w:val="14"/>
      </w:numPr>
      <w:spacing w:before="480" w:after="120" w:line="240" w:lineRule="auto"/>
      <w:outlineLvl w:val="0"/>
    </w:pPr>
    <w:rPr>
      <w:rFonts w:ascii="Times New Roman" w:eastAsiaTheme="majorEastAsia" w:hAnsi="Times New Roman" w:cstheme="majorBidi"/>
      <w:b/>
      <w:bCs/>
      <w:lang w:eastAsia="zh-CN"/>
    </w:rPr>
  </w:style>
  <w:style w:type="paragraph" w:styleId="Heading2">
    <w:name w:val="heading 2"/>
    <w:basedOn w:val="Normal"/>
    <w:next w:val="Normal"/>
    <w:link w:val="Heading2Char"/>
    <w:unhideWhenUsed/>
    <w:qFormat/>
    <w:rsid w:val="00C8062E"/>
    <w:pPr>
      <w:keepNext/>
      <w:keepLines/>
      <w:numPr>
        <w:ilvl w:val="1"/>
        <w:numId w:val="14"/>
      </w:numPr>
      <w:spacing w:before="200" w:after="120" w:line="240" w:lineRule="auto"/>
      <w:ind w:firstLine="720"/>
      <w:outlineLvl w:val="1"/>
    </w:pPr>
    <w:rPr>
      <w:rFonts w:ascii="Times New Roman" w:eastAsiaTheme="majorEastAsia" w:hAnsi="Times New Roman" w:cstheme="majorBidi"/>
      <w:bCs/>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C7"/>
  </w:style>
  <w:style w:type="paragraph" w:styleId="Footer">
    <w:name w:val="footer"/>
    <w:basedOn w:val="Normal"/>
    <w:link w:val="FooterChar"/>
    <w:uiPriority w:val="99"/>
    <w:unhideWhenUsed/>
    <w:rsid w:val="005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C7"/>
  </w:style>
  <w:style w:type="character" w:styleId="Hyperlink">
    <w:name w:val="Hyperlink"/>
    <w:basedOn w:val="DefaultParagraphFont"/>
    <w:uiPriority w:val="99"/>
    <w:unhideWhenUsed/>
    <w:rsid w:val="00A71D1B"/>
    <w:rPr>
      <w:color w:val="0563C1" w:themeColor="hyperlink"/>
      <w:u w:val="single"/>
    </w:rPr>
  </w:style>
  <w:style w:type="paragraph" w:styleId="BodyText">
    <w:name w:val="Body Text"/>
    <w:basedOn w:val="Normal"/>
    <w:link w:val="BodyTextChar"/>
    <w:uiPriority w:val="1"/>
    <w:qFormat/>
    <w:rsid w:val="00A71D1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71D1B"/>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A71D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TableGrid">
    <w:name w:val="TableGrid"/>
    <w:rsid w:val="002005D6"/>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5B7EFD"/>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2E79F5"/>
    <w:rPr>
      <w:sz w:val="16"/>
      <w:szCs w:val="16"/>
    </w:rPr>
  </w:style>
  <w:style w:type="paragraph" w:styleId="CommentText">
    <w:name w:val="annotation text"/>
    <w:basedOn w:val="Normal"/>
    <w:link w:val="CommentTextChar"/>
    <w:uiPriority w:val="99"/>
    <w:unhideWhenUsed/>
    <w:rsid w:val="002E79F5"/>
    <w:pPr>
      <w:spacing w:line="240" w:lineRule="auto"/>
    </w:pPr>
    <w:rPr>
      <w:sz w:val="20"/>
      <w:szCs w:val="20"/>
    </w:rPr>
  </w:style>
  <w:style w:type="character" w:customStyle="1" w:styleId="CommentTextChar">
    <w:name w:val="Comment Text Char"/>
    <w:basedOn w:val="DefaultParagraphFont"/>
    <w:link w:val="CommentText"/>
    <w:uiPriority w:val="99"/>
    <w:rsid w:val="002E79F5"/>
    <w:rPr>
      <w:sz w:val="20"/>
      <w:szCs w:val="20"/>
    </w:rPr>
  </w:style>
  <w:style w:type="paragraph" w:styleId="CommentSubject">
    <w:name w:val="annotation subject"/>
    <w:basedOn w:val="CommentText"/>
    <w:next w:val="CommentText"/>
    <w:link w:val="CommentSubjectChar"/>
    <w:uiPriority w:val="99"/>
    <w:semiHidden/>
    <w:unhideWhenUsed/>
    <w:rsid w:val="002E79F5"/>
    <w:rPr>
      <w:b/>
      <w:bCs/>
    </w:rPr>
  </w:style>
  <w:style w:type="character" w:customStyle="1" w:styleId="CommentSubjectChar">
    <w:name w:val="Comment Subject Char"/>
    <w:basedOn w:val="CommentTextChar"/>
    <w:link w:val="CommentSubject"/>
    <w:uiPriority w:val="99"/>
    <w:semiHidden/>
    <w:rsid w:val="002E79F5"/>
    <w:rPr>
      <w:b/>
      <w:bCs/>
      <w:sz w:val="20"/>
      <w:szCs w:val="20"/>
    </w:rPr>
  </w:style>
  <w:style w:type="paragraph" w:styleId="BalloonText">
    <w:name w:val="Balloon Text"/>
    <w:basedOn w:val="Normal"/>
    <w:link w:val="BalloonTextChar"/>
    <w:uiPriority w:val="99"/>
    <w:semiHidden/>
    <w:unhideWhenUsed/>
    <w:rsid w:val="0039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46"/>
    <w:rPr>
      <w:rFonts w:ascii="Segoe UI" w:hAnsi="Segoe UI" w:cs="Segoe UI"/>
      <w:sz w:val="18"/>
      <w:szCs w:val="18"/>
    </w:rPr>
  </w:style>
  <w:style w:type="table" w:styleId="TableGrid0">
    <w:name w:val="Table Grid"/>
    <w:basedOn w:val="TableNormal"/>
    <w:uiPriority w:val="59"/>
    <w:rsid w:val="006819EA"/>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0"/>
    <w:rsid w:val="006819EA"/>
    <w:pPr>
      <w:widowControl w:val="0"/>
      <w:tabs>
        <w:tab w:val="center" w:pos="4160"/>
        <w:tab w:val="right" w:pos="8300"/>
      </w:tabs>
      <w:spacing w:after="0" w:line="240" w:lineRule="auto"/>
      <w:jc w:val="both"/>
    </w:pPr>
    <w:rPr>
      <w:rFonts w:ascii="Times New Roman" w:eastAsiaTheme="minorEastAsia" w:hAnsi="Times New Roman" w:cs="Times New Roman"/>
      <w:kern w:val="2"/>
      <w:sz w:val="21"/>
      <w:lang w:eastAsia="zh-CN"/>
    </w:rPr>
  </w:style>
  <w:style w:type="character" w:customStyle="1" w:styleId="MTDisplayEquation0">
    <w:name w:val="MTDisplayEquation 字符"/>
    <w:basedOn w:val="DefaultParagraphFont"/>
    <w:link w:val="MTDisplayEquation"/>
    <w:rsid w:val="006819EA"/>
    <w:rPr>
      <w:rFonts w:ascii="Times New Roman" w:eastAsiaTheme="minorEastAsia" w:hAnsi="Times New Roman" w:cs="Times New Roman"/>
      <w:kern w:val="2"/>
      <w:sz w:val="21"/>
      <w:lang w:eastAsia="zh-CN"/>
    </w:rPr>
  </w:style>
  <w:style w:type="character" w:customStyle="1" w:styleId="Heading1Char">
    <w:name w:val="Heading 1 Char"/>
    <w:basedOn w:val="DefaultParagraphFont"/>
    <w:link w:val="Heading1"/>
    <w:uiPriority w:val="9"/>
    <w:rsid w:val="00C8062E"/>
    <w:rPr>
      <w:rFonts w:ascii="Times New Roman" w:eastAsiaTheme="majorEastAsia" w:hAnsi="Times New Roman" w:cstheme="majorBidi"/>
      <w:b/>
      <w:bCs/>
      <w:lang w:eastAsia="zh-CN"/>
    </w:rPr>
  </w:style>
  <w:style w:type="character" w:customStyle="1" w:styleId="Heading2Char">
    <w:name w:val="Heading 2 Char"/>
    <w:basedOn w:val="DefaultParagraphFont"/>
    <w:link w:val="Heading2"/>
    <w:rsid w:val="00C8062E"/>
    <w:rPr>
      <w:rFonts w:ascii="Times New Roman" w:eastAsiaTheme="majorEastAsia" w:hAnsi="Times New Roman" w:cstheme="majorBidi"/>
      <w:bCs/>
      <w:i/>
      <w:lang w:eastAsia="zh-CN"/>
    </w:rPr>
  </w:style>
  <w:style w:type="paragraph" w:customStyle="1" w:styleId="Content">
    <w:name w:val="Content"/>
    <w:basedOn w:val="Normal"/>
    <w:link w:val="ContentChar"/>
    <w:qFormat/>
    <w:rsid w:val="00C8062E"/>
    <w:pPr>
      <w:spacing w:after="120" w:line="240" w:lineRule="auto"/>
      <w:ind w:firstLine="360"/>
      <w:jc w:val="both"/>
    </w:pPr>
    <w:rPr>
      <w:rFonts w:ascii="Times New Roman" w:eastAsiaTheme="minorEastAsia" w:hAnsi="Times New Roman"/>
      <w:szCs w:val="24"/>
      <w:lang w:eastAsia="zh-CN"/>
    </w:rPr>
  </w:style>
  <w:style w:type="character" w:customStyle="1" w:styleId="ContentChar">
    <w:name w:val="Content Char"/>
    <w:basedOn w:val="DefaultParagraphFont"/>
    <w:link w:val="Content"/>
    <w:rsid w:val="00C8062E"/>
    <w:rPr>
      <w:rFonts w:ascii="Times New Roman" w:eastAsiaTheme="minorEastAsia" w:hAnsi="Times New Roman"/>
      <w:szCs w:val="24"/>
      <w:lang w:eastAsia="zh-CN"/>
    </w:rPr>
  </w:style>
  <w:style w:type="paragraph" w:styleId="NoSpacing">
    <w:name w:val="No Spacing"/>
    <w:basedOn w:val="Content"/>
    <w:uiPriority w:val="1"/>
    <w:qFormat/>
    <w:rsid w:val="00C8062E"/>
    <w:pPr>
      <w:spacing w:after="0"/>
      <w:ind w:firstLine="0"/>
      <w:jc w:val="center"/>
    </w:pPr>
  </w:style>
  <w:style w:type="paragraph" w:styleId="Caption">
    <w:name w:val="caption"/>
    <w:basedOn w:val="Normal"/>
    <w:next w:val="Normal"/>
    <w:uiPriority w:val="35"/>
    <w:unhideWhenUsed/>
    <w:qFormat/>
    <w:rsid w:val="005A31EF"/>
    <w:pPr>
      <w:spacing w:before="120" w:after="120" w:line="257" w:lineRule="auto"/>
      <w:jc w:val="center"/>
    </w:pPr>
    <w:rPr>
      <w:rFonts w:ascii="Times New Roman" w:hAnsi="Times New Roman"/>
      <w:i/>
      <w:iCs/>
      <w:sz w:val="24"/>
      <w:szCs w:val="18"/>
    </w:rPr>
  </w:style>
  <w:style w:type="paragraph" w:styleId="Revision">
    <w:name w:val="Revision"/>
    <w:hidden/>
    <w:uiPriority w:val="99"/>
    <w:semiHidden/>
    <w:rsid w:val="00F33EA1"/>
    <w:pPr>
      <w:spacing w:after="0" w:line="240" w:lineRule="auto"/>
    </w:pPr>
  </w:style>
  <w:style w:type="character" w:customStyle="1" w:styleId="fontstyle01">
    <w:name w:val="fontstyle01"/>
    <w:basedOn w:val="DefaultParagraphFont"/>
    <w:rsid w:val="004B29F4"/>
    <w:rPr>
      <w:rFonts w:ascii="TeXGyreTermesX-Italic" w:hAnsi="TeXGyreTermesX-Italic" w:hint="default"/>
      <w:b w:val="0"/>
      <w:bCs w:val="0"/>
      <w:i/>
      <w:iCs/>
      <w:color w:val="000000"/>
      <w:sz w:val="22"/>
      <w:szCs w:val="22"/>
    </w:rPr>
  </w:style>
  <w:style w:type="character" w:customStyle="1" w:styleId="MTDisplayEquationChar">
    <w:name w:val="MTDisplayEquation Char"/>
    <w:basedOn w:val="DefaultParagraphFont"/>
    <w:rsid w:val="00453F3E"/>
    <w:rPr>
      <w:rFonts w:ascii="Times New Roman" w:hAnsi="Times New Roman" w:cs="Times New Roman"/>
      <w:sz w:val="24"/>
      <w:szCs w:val="24"/>
    </w:rPr>
  </w:style>
  <w:style w:type="paragraph" w:styleId="NormalWeb">
    <w:name w:val="Normal (Web)"/>
    <w:basedOn w:val="Normal"/>
    <w:uiPriority w:val="99"/>
    <w:unhideWhenUsed/>
    <w:rsid w:val="00315236"/>
    <w:pPr>
      <w:spacing w:before="100" w:beforeAutospacing="1" w:after="100" w:afterAutospacing="1" w:line="240" w:lineRule="auto"/>
    </w:pPr>
    <w:rPr>
      <w:rFonts w:ascii="Times New Roman" w:hAnsi="Times New Roman" w:cs="Times New Roman"/>
      <w:sz w:val="24"/>
      <w:szCs w:val="24"/>
    </w:rPr>
  </w:style>
  <w:style w:type="paragraph" w:customStyle="1" w:styleId="Firstparagraph">
    <w:name w:val="Firstparagraph"/>
    <w:basedOn w:val="Normal"/>
    <w:next w:val="Normal"/>
    <w:qFormat/>
    <w:rsid w:val="00315236"/>
    <w:pPr>
      <w:spacing w:after="120" w:line="240" w:lineRule="auto"/>
      <w:jc w:val="both"/>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7808">
      <w:bodyDiv w:val="1"/>
      <w:marLeft w:val="0"/>
      <w:marRight w:val="0"/>
      <w:marTop w:val="0"/>
      <w:marBottom w:val="0"/>
      <w:divBdr>
        <w:top w:val="none" w:sz="0" w:space="0" w:color="auto"/>
        <w:left w:val="none" w:sz="0" w:space="0" w:color="auto"/>
        <w:bottom w:val="none" w:sz="0" w:space="0" w:color="auto"/>
        <w:right w:val="none" w:sz="0" w:space="0" w:color="auto"/>
      </w:divBdr>
      <w:divsChild>
        <w:div w:id="747116810">
          <w:marLeft w:val="547"/>
          <w:marRight w:val="0"/>
          <w:marTop w:val="106"/>
          <w:marBottom w:val="0"/>
          <w:divBdr>
            <w:top w:val="none" w:sz="0" w:space="0" w:color="auto"/>
            <w:left w:val="none" w:sz="0" w:space="0" w:color="auto"/>
            <w:bottom w:val="none" w:sz="0" w:space="0" w:color="auto"/>
            <w:right w:val="none" w:sz="0" w:space="0" w:color="auto"/>
          </w:divBdr>
        </w:div>
      </w:divsChild>
    </w:div>
    <w:div w:id="812719391">
      <w:bodyDiv w:val="1"/>
      <w:marLeft w:val="0"/>
      <w:marRight w:val="0"/>
      <w:marTop w:val="0"/>
      <w:marBottom w:val="0"/>
      <w:divBdr>
        <w:top w:val="none" w:sz="0" w:space="0" w:color="auto"/>
        <w:left w:val="none" w:sz="0" w:space="0" w:color="auto"/>
        <w:bottom w:val="none" w:sz="0" w:space="0" w:color="auto"/>
        <w:right w:val="none" w:sz="0" w:space="0" w:color="auto"/>
      </w:divBdr>
    </w:div>
    <w:div w:id="14892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3.jpeg"/><Relationship Id="rId21" Type="http://schemas.openxmlformats.org/officeDocument/2006/relationships/image" Target="media/image8.png"/><Relationship Id="rId34" Type="http://schemas.openxmlformats.org/officeDocument/2006/relationships/image" Target="media/image21.e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2.jpeg"/><Relationship Id="rId33" Type="http://schemas.openxmlformats.org/officeDocument/2006/relationships/image" Target="media/image20.e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jpeg"/><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8.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Pipeline Risk Management Using Artificial Intelligence-Enabled Modeling and Decision Making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F91C28-36BA-4014-BC31-5CFFB737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Schoenkin, Nathan (PHMSA)</dc:creator>
  <cp:keywords/>
  <dc:description/>
  <cp:lastModifiedBy>Hao Wang</cp:lastModifiedBy>
  <cp:revision>12</cp:revision>
  <dcterms:created xsi:type="dcterms:W3CDTF">2024-01-29T14:41:00Z</dcterms:created>
  <dcterms:modified xsi:type="dcterms:W3CDTF">2024-01-29T14:47:00Z</dcterms:modified>
</cp:coreProperties>
</file>