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755176" w14:textId="682EE0D9" w:rsidR="00866A63" w:rsidRDefault="006E3310" w:rsidP="006E3310">
      <w:pPr>
        <w:jc w:val="center"/>
        <w:rPr>
          <w:rFonts w:ascii="Times New Roman" w:hAnsi="Times New Roman" w:cs="Times New Roman"/>
          <w:b/>
          <w:bCs/>
          <w:sz w:val="24"/>
          <w:szCs w:val="24"/>
        </w:rPr>
      </w:pPr>
      <w:r w:rsidRPr="006E3310">
        <w:rPr>
          <w:rFonts w:ascii="Times New Roman" w:hAnsi="Times New Roman" w:cs="Times New Roman"/>
          <w:b/>
          <w:bCs/>
          <w:sz w:val="24"/>
          <w:szCs w:val="24"/>
        </w:rPr>
        <w:t>CAAP Quarterly Report</w:t>
      </w:r>
      <w:r w:rsidR="00373741">
        <w:rPr>
          <w:rFonts w:ascii="Times New Roman" w:hAnsi="Times New Roman" w:cs="Times New Roman"/>
          <w:b/>
          <w:bCs/>
          <w:sz w:val="24"/>
          <w:szCs w:val="24"/>
        </w:rPr>
        <w:t xml:space="preserve"> </w:t>
      </w:r>
      <w:r w:rsidR="00514E8F">
        <w:rPr>
          <w:rFonts w:ascii="Times New Roman" w:hAnsi="Times New Roman" w:cs="Times New Roman"/>
          <w:b/>
          <w:bCs/>
          <w:sz w:val="24"/>
          <w:szCs w:val="24"/>
        </w:rPr>
        <w:t>3</w:t>
      </w:r>
    </w:p>
    <w:p w14:paraId="7D3B7220" w14:textId="43B46A31" w:rsidR="001C6EE1" w:rsidRDefault="00684E03" w:rsidP="006E3310">
      <w:pPr>
        <w:jc w:val="center"/>
        <w:rPr>
          <w:rFonts w:ascii="Times New Roman" w:hAnsi="Times New Roman" w:cs="Times New Roman"/>
          <w:b/>
          <w:bCs/>
          <w:sz w:val="24"/>
          <w:szCs w:val="24"/>
        </w:rPr>
      </w:pPr>
      <w:r>
        <w:rPr>
          <w:rFonts w:ascii="Times New Roman" w:hAnsi="Times New Roman" w:cs="Times New Roman"/>
          <w:b/>
          <w:bCs/>
          <w:sz w:val="24"/>
          <w:szCs w:val="24"/>
        </w:rPr>
        <w:t>0</w:t>
      </w:r>
      <w:r w:rsidR="00514E8F">
        <w:rPr>
          <w:rFonts w:ascii="Times New Roman" w:hAnsi="Times New Roman" w:cs="Times New Roman"/>
          <w:b/>
          <w:bCs/>
          <w:sz w:val="24"/>
          <w:szCs w:val="24"/>
        </w:rPr>
        <w:t>6</w:t>
      </w:r>
      <w:r w:rsidR="009800EC">
        <w:rPr>
          <w:rFonts w:ascii="Times New Roman" w:hAnsi="Times New Roman" w:cs="Times New Roman"/>
          <w:b/>
          <w:bCs/>
          <w:sz w:val="24"/>
          <w:szCs w:val="24"/>
        </w:rPr>
        <w:t>/</w:t>
      </w:r>
      <w:r w:rsidR="00514E8F">
        <w:rPr>
          <w:rFonts w:ascii="Times New Roman" w:hAnsi="Times New Roman" w:cs="Times New Roman"/>
          <w:b/>
          <w:bCs/>
          <w:sz w:val="24"/>
          <w:szCs w:val="24"/>
        </w:rPr>
        <w:t>30</w:t>
      </w:r>
      <w:r w:rsidR="009800EC">
        <w:rPr>
          <w:rFonts w:ascii="Times New Roman" w:hAnsi="Times New Roman" w:cs="Times New Roman"/>
          <w:b/>
          <w:bCs/>
          <w:sz w:val="24"/>
          <w:szCs w:val="24"/>
        </w:rPr>
        <w:t>/202</w:t>
      </w:r>
      <w:r w:rsidR="00900C19">
        <w:rPr>
          <w:rFonts w:ascii="Times New Roman" w:hAnsi="Times New Roman" w:cs="Times New Roman"/>
          <w:b/>
          <w:bCs/>
          <w:sz w:val="24"/>
          <w:szCs w:val="24"/>
        </w:rPr>
        <w:t>4</w:t>
      </w:r>
    </w:p>
    <w:p w14:paraId="6C46AC13" w14:textId="395F12EC" w:rsidR="001C6EE1" w:rsidRDefault="001C6EE1" w:rsidP="001C6EE1">
      <w:pPr>
        <w:rPr>
          <w:rFonts w:ascii="Times New Roman" w:hAnsi="Times New Roman" w:cs="Times New Roman"/>
          <w:i/>
          <w:iCs/>
          <w:sz w:val="24"/>
          <w:szCs w:val="24"/>
        </w:rPr>
      </w:pPr>
      <w:r>
        <w:rPr>
          <w:rFonts w:ascii="Times New Roman" w:hAnsi="Times New Roman" w:cs="Times New Roman"/>
          <w:i/>
          <w:iCs/>
          <w:sz w:val="24"/>
          <w:szCs w:val="24"/>
        </w:rPr>
        <w:t>Project Name:</w:t>
      </w:r>
      <w:r w:rsidR="00D4540E">
        <w:rPr>
          <w:rFonts w:ascii="Times New Roman" w:hAnsi="Times New Roman" w:cs="Times New Roman"/>
          <w:i/>
          <w:iCs/>
          <w:sz w:val="24"/>
          <w:szCs w:val="24"/>
        </w:rPr>
        <w:t xml:space="preserve"> </w:t>
      </w:r>
      <w:r w:rsidR="00D4540E" w:rsidRPr="00D4540E">
        <w:rPr>
          <w:rFonts w:ascii="Times New Roman" w:hAnsi="Times New Roman" w:cs="Times New Roman"/>
          <w:i/>
          <w:iCs/>
          <w:sz w:val="24"/>
          <w:szCs w:val="24"/>
        </w:rPr>
        <w:t>"Bio-Inspired Rational Design of Bio-Based Inhibitors for Mitigating Internal Corrosion in Metal Pipelines"</w:t>
      </w:r>
    </w:p>
    <w:p w14:paraId="556952ED" w14:textId="0E7216E9" w:rsidR="001C6EE1" w:rsidRDefault="001C6EE1" w:rsidP="001C6EE1">
      <w:pPr>
        <w:rPr>
          <w:rFonts w:ascii="Times New Roman" w:hAnsi="Times New Roman" w:cs="Times New Roman"/>
          <w:i/>
          <w:iCs/>
          <w:sz w:val="24"/>
          <w:szCs w:val="24"/>
        </w:rPr>
      </w:pPr>
      <w:r>
        <w:rPr>
          <w:rFonts w:ascii="Times New Roman" w:hAnsi="Times New Roman" w:cs="Times New Roman"/>
          <w:i/>
          <w:iCs/>
          <w:sz w:val="24"/>
          <w:szCs w:val="24"/>
        </w:rPr>
        <w:t>Contract Number:</w:t>
      </w:r>
      <w:r w:rsidR="00D4540E">
        <w:rPr>
          <w:rFonts w:ascii="Times New Roman" w:hAnsi="Times New Roman" w:cs="Times New Roman"/>
          <w:i/>
          <w:iCs/>
          <w:sz w:val="24"/>
          <w:szCs w:val="24"/>
        </w:rPr>
        <w:t xml:space="preserve"> </w:t>
      </w:r>
      <w:r w:rsidR="00D4540E" w:rsidRPr="00D4540E">
        <w:rPr>
          <w:rFonts w:ascii="Times New Roman" w:hAnsi="Times New Roman" w:cs="Times New Roman"/>
          <w:i/>
          <w:iCs/>
          <w:sz w:val="24"/>
          <w:szCs w:val="24"/>
        </w:rPr>
        <w:t>693JK32350003CAAP</w:t>
      </w:r>
    </w:p>
    <w:p w14:paraId="14E70D82" w14:textId="7E1FF7CB" w:rsidR="00187C64" w:rsidRDefault="00187C64" w:rsidP="001C6EE1">
      <w:pPr>
        <w:rPr>
          <w:rFonts w:ascii="Times New Roman" w:hAnsi="Times New Roman" w:cs="Times New Roman"/>
          <w:i/>
          <w:iCs/>
          <w:sz w:val="24"/>
          <w:szCs w:val="24"/>
        </w:rPr>
      </w:pPr>
      <w:r>
        <w:rPr>
          <w:rFonts w:ascii="Times New Roman" w:hAnsi="Times New Roman" w:cs="Times New Roman"/>
          <w:i/>
          <w:iCs/>
          <w:sz w:val="24"/>
          <w:szCs w:val="24"/>
        </w:rPr>
        <w:t>Prime University:</w:t>
      </w:r>
      <w:r w:rsidR="00D4540E">
        <w:rPr>
          <w:rFonts w:ascii="Times New Roman" w:hAnsi="Times New Roman" w:cs="Times New Roman"/>
          <w:i/>
          <w:iCs/>
          <w:sz w:val="24"/>
          <w:szCs w:val="24"/>
        </w:rPr>
        <w:t xml:space="preserve"> University of Miami</w:t>
      </w:r>
    </w:p>
    <w:p w14:paraId="753AC187" w14:textId="1BD622E4" w:rsidR="00187C64" w:rsidRDefault="00187C64" w:rsidP="001C6EE1">
      <w:pPr>
        <w:rPr>
          <w:rFonts w:ascii="Times New Roman" w:hAnsi="Times New Roman" w:cs="Times New Roman"/>
          <w:i/>
          <w:iCs/>
          <w:sz w:val="24"/>
          <w:szCs w:val="24"/>
        </w:rPr>
      </w:pPr>
      <w:r>
        <w:rPr>
          <w:rFonts w:ascii="Times New Roman" w:hAnsi="Times New Roman" w:cs="Times New Roman"/>
          <w:i/>
          <w:iCs/>
          <w:sz w:val="24"/>
          <w:szCs w:val="24"/>
        </w:rPr>
        <w:t>Prepared By:</w:t>
      </w:r>
      <w:r w:rsidR="00AA1B24">
        <w:rPr>
          <w:rFonts w:ascii="Times New Roman" w:hAnsi="Times New Roman" w:cs="Times New Roman"/>
          <w:i/>
          <w:iCs/>
          <w:sz w:val="24"/>
          <w:szCs w:val="24"/>
        </w:rPr>
        <w:t xml:space="preserve"> Dr. Ali Ghahremaninezhad; </w:t>
      </w:r>
      <w:hyperlink r:id="rId9" w:history="1">
        <w:r w:rsidR="00AA1B24" w:rsidRPr="00507142">
          <w:rPr>
            <w:rStyle w:val="Hyperlink"/>
            <w:rFonts w:ascii="Times New Roman" w:hAnsi="Times New Roman" w:cs="Times New Roman"/>
            <w:i/>
            <w:iCs/>
            <w:sz w:val="24"/>
            <w:szCs w:val="24"/>
          </w:rPr>
          <w:t>a.ghahremani@miami.edu</w:t>
        </w:r>
      </w:hyperlink>
      <w:r w:rsidR="00AA1B24">
        <w:rPr>
          <w:rFonts w:ascii="Times New Roman" w:hAnsi="Times New Roman" w:cs="Times New Roman"/>
          <w:i/>
          <w:iCs/>
          <w:sz w:val="24"/>
          <w:szCs w:val="24"/>
        </w:rPr>
        <w:t>; 305-284-3465</w:t>
      </w:r>
    </w:p>
    <w:p w14:paraId="4D2D8657" w14:textId="5EB56030" w:rsidR="00187C64" w:rsidRDefault="00187C64" w:rsidP="001C6EE1">
      <w:pPr>
        <w:rPr>
          <w:rFonts w:ascii="Times New Roman" w:hAnsi="Times New Roman" w:cs="Times New Roman"/>
          <w:i/>
          <w:iCs/>
          <w:sz w:val="24"/>
          <w:szCs w:val="24"/>
        </w:rPr>
      </w:pPr>
      <w:r>
        <w:rPr>
          <w:rFonts w:ascii="Times New Roman" w:hAnsi="Times New Roman" w:cs="Times New Roman"/>
          <w:i/>
          <w:iCs/>
          <w:sz w:val="24"/>
          <w:szCs w:val="24"/>
        </w:rPr>
        <w:t xml:space="preserve">Reporting </w:t>
      </w:r>
      <w:r w:rsidR="00D4540E">
        <w:rPr>
          <w:rFonts w:ascii="Times New Roman" w:hAnsi="Times New Roman" w:cs="Times New Roman"/>
          <w:i/>
          <w:iCs/>
          <w:sz w:val="24"/>
          <w:szCs w:val="24"/>
        </w:rPr>
        <w:t xml:space="preserve">Period: </w:t>
      </w:r>
      <w:r w:rsidR="00373741">
        <w:rPr>
          <w:rFonts w:ascii="Times New Roman" w:hAnsi="Times New Roman" w:cs="Times New Roman"/>
          <w:i/>
          <w:iCs/>
          <w:sz w:val="24"/>
          <w:szCs w:val="24"/>
        </w:rPr>
        <w:t>0</w:t>
      </w:r>
      <w:r w:rsidR="00D65CBA">
        <w:rPr>
          <w:rFonts w:ascii="Times New Roman" w:hAnsi="Times New Roman" w:cs="Times New Roman"/>
          <w:i/>
          <w:iCs/>
          <w:sz w:val="24"/>
          <w:szCs w:val="24"/>
        </w:rPr>
        <w:t>3</w:t>
      </w:r>
      <w:r w:rsidR="00AA1B24">
        <w:rPr>
          <w:rFonts w:ascii="Times New Roman" w:hAnsi="Times New Roman" w:cs="Times New Roman"/>
          <w:i/>
          <w:iCs/>
          <w:sz w:val="24"/>
          <w:szCs w:val="24"/>
        </w:rPr>
        <w:t>/30/202</w:t>
      </w:r>
      <w:r w:rsidR="00D65CBA">
        <w:rPr>
          <w:rFonts w:ascii="Times New Roman" w:hAnsi="Times New Roman" w:cs="Times New Roman"/>
          <w:i/>
          <w:iCs/>
          <w:sz w:val="24"/>
          <w:szCs w:val="24"/>
        </w:rPr>
        <w:t>4</w:t>
      </w:r>
      <w:r w:rsidR="00514E8F">
        <w:rPr>
          <w:rFonts w:ascii="Times New Roman" w:hAnsi="Times New Roman" w:cs="Times New Roman"/>
          <w:i/>
          <w:iCs/>
          <w:sz w:val="24"/>
          <w:szCs w:val="24"/>
        </w:rPr>
        <w:t>-06/30/2024</w:t>
      </w:r>
    </w:p>
    <w:p w14:paraId="326240F5" w14:textId="77777777" w:rsidR="00187C64" w:rsidRDefault="00187C64" w:rsidP="001C6EE1">
      <w:pPr>
        <w:rPr>
          <w:rFonts w:ascii="Times New Roman" w:hAnsi="Times New Roman" w:cs="Times New Roman"/>
          <w:i/>
          <w:iCs/>
          <w:sz w:val="24"/>
          <w:szCs w:val="24"/>
        </w:rPr>
      </w:pPr>
    </w:p>
    <w:p w14:paraId="51EA83FC" w14:textId="538A245C" w:rsidR="001C6EE1" w:rsidRDefault="00446F57" w:rsidP="001C6EE1">
      <w:pPr>
        <w:rPr>
          <w:rFonts w:ascii="Times New Roman" w:hAnsi="Times New Roman" w:cs="Times New Roman"/>
          <w:b/>
          <w:bCs/>
          <w:sz w:val="24"/>
          <w:szCs w:val="24"/>
        </w:rPr>
      </w:pPr>
      <w:r>
        <w:rPr>
          <w:rFonts w:ascii="Times New Roman" w:hAnsi="Times New Roman" w:cs="Times New Roman"/>
          <w:b/>
          <w:bCs/>
          <w:sz w:val="24"/>
          <w:szCs w:val="24"/>
        </w:rPr>
        <w:t>Project Activities for Reporting Period:</w:t>
      </w:r>
    </w:p>
    <w:p w14:paraId="44CA5935" w14:textId="4058F891" w:rsidR="00814A40" w:rsidRDefault="00791C43" w:rsidP="001C6EE1">
      <w:pPr>
        <w:rPr>
          <w:rFonts w:ascii="Times New Roman" w:hAnsi="Times New Roman" w:cs="Times New Roman"/>
          <w:sz w:val="24"/>
          <w:szCs w:val="24"/>
        </w:rPr>
      </w:pPr>
      <w:r>
        <w:rPr>
          <w:rFonts w:ascii="Times New Roman" w:hAnsi="Times New Roman" w:cs="Times New Roman"/>
          <w:sz w:val="24"/>
          <w:szCs w:val="24"/>
        </w:rPr>
        <w:t>Student recruitment: One Ph.D.</w:t>
      </w:r>
      <w:r w:rsidR="002E6AC2">
        <w:rPr>
          <w:rFonts w:ascii="Times New Roman" w:hAnsi="Times New Roman" w:cs="Times New Roman"/>
          <w:sz w:val="24"/>
          <w:szCs w:val="24"/>
        </w:rPr>
        <w:t xml:space="preserve"> student was recruited</w:t>
      </w:r>
      <w:r>
        <w:rPr>
          <w:rFonts w:ascii="Times New Roman" w:hAnsi="Times New Roman" w:cs="Times New Roman"/>
          <w:sz w:val="24"/>
          <w:szCs w:val="24"/>
        </w:rPr>
        <w:t xml:space="preserve">, who will </w:t>
      </w:r>
      <w:r w:rsidR="002E6AC2">
        <w:rPr>
          <w:rFonts w:ascii="Times New Roman" w:hAnsi="Times New Roman" w:cs="Times New Roman"/>
          <w:sz w:val="24"/>
          <w:szCs w:val="24"/>
        </w:rPr>
        <w:t>engage</w:t>
      </w:r>
      <w:r>
        <w:rPr>
          <w:rFonts w:ascii="Times New Roman" w:hAnsi="Times New Roman" w:cs="Times New Roman"/>
          <w:sz w:val="24"/>
          <w:szCs w:val="24"/>
        </w:rPr>
        <w:t xml:space="preserve"> in </w:t>
      </w:r>
      <w:r w:rsidR="002E6AC2">
        <w:rPr>
          <w:rFonts w:ascii="Times New Roman" w:hAnsi="Times New Roman" w:cs="Times New Roman"/>
          <w:sz w:val="24"/>
          <w:szCs w:val="24"/>
        </w:rPr>
        <w:t>several</w:t>
      </w:r>
      <w:r>
        <w:rPr>
          <w:rFonts w:ascii="Times New Roman" w:hAnsi="Times New Roman" w:cs="Times New Roman"/>
          <w:sz w:val="24"/>
          <w:szCs w:val="24"/>
        </w:rPr>
        <w:t xml:space="preserve"> tasks/activities including literature review, experiment design and implementation, and data analysis.</w:t>
      </w:r>
      <w:r w:rsidR="00814A40">
        <w:rPr>
          <w:rFonts w:ascii="Times New Roman" w:hAnsi="Times New Roman" w:cs="Times New Roman"/>
          <w:sz w:val="24"/>
          <w:szCs w:val="24"/>
        </w:rPr>
        <w:t xml:space="preserve"> </w:t>
      </w:r>
      <w:r w:rsidR="002E6AC2">
        <w:rPr>
          <w:rFonts w:ascii="Times New Roman" w:hAnsi="Times New Roman" w:cs="Times New Roman"/>
          <w:sz w:val="24"/>
          <w:szCs w:val="24"/>
        </w:rPr>
        <w:t>One undergraduate research student is being recruited to be involved in the project.</w:t>
      </w:r>
    </w:p>
    <w:p w14:paraId="2CB7F146" w14:textId="77777777" w:rsidR="003261C0" w:rsidRPr="002770F8" w:rsidRDefault="003261C0" w:rsidP="003261C0">
      <w:pPr>
        <w:spacing w:line="276" w:lineRule="auto"/>
        <w:rPr>
          <w:rFonts w:ascii="Times New Roman" w:hAnsi="Times New Roman" w:cs="Times New Roman"/>
          <w:sz w:val="24"/>
          <w:szCs w:val="24"/>
        </w:rPr>
      </w:pPr>
      <w:r w:rsidRPr="002770F8">
        <w:rPr>
          <w:rFonts w:ascii="Times New Roman" w:hAnsi="Times New Roman" w:cs="Times New Roman"/>
          <w:sz w:val="24"/>
          <w:szCs w:val="24"/>
        </w:rPr>
        <w:t xml:space="preserve">Corrosion inhibition characteristics of some amino acids and proteins on mild steel immersed in 0.5M HCl solutions were investigated. In this report, their electrochemical characteristics along with physical changes have been documented. </w:t>
      </w:r>
      <w:r w:rsidRPr="002770F8">
        <w:rPr>
          <w:rFonts w:ascii="Times New Roman" w:eastAsia="CharisSIL" w:hAnsi="Times New Roman" w:cs="Times New Roman"/>
          <w:sz w:val="24"/>
          <w:szCs w:val="24"/>
        </w:rPr>
        <w:t>The efficiency of the inhibitors was assessed using electrochemical measurements, specifically, electrochemical impedance spectroscopy (EIS) to allow a comparison among all used inhibitors. Fourier transform infrared spectroscopy (</w:t>
      </w:r>
      <w:r w:rsidRPr="002770F8">
        <w:rPr>
          <w:rFonts w:ascii="Times New Roman" w:hAnsi="Times New Roman" w:cs="Times New Roman"/>
          <w:sz w:val="24"/>
          <w:szCs w:val="24"/>
        </w:rPr>
        <w:t xml:space="preserve">FTIR) of some proteins was examined to shed light </w:t>
      </w:r>
      <w:r>
        <w:rPr>
          <w:rFonts w:ascii="Times New Roman" w:hAnsi="Times New Roman" w:cs="Times New Roman"/>
          <w:sz w:val="24"/>
          <w:szCs w:val="24"/>
        </w:rPr>
        <w:t>onto</w:t>
      </w:r>
      <w:r w:rsidRPr="002770F8">
        <w:rPr>
          <w:rFonts w:ascii="Times New Roman" w:hAnsi="Times New Roman" w:cs="Times New Roman"/>
          <w:sz w:val="24"/>
          <w:szCs w:val="24"/>
        </w:rPr>
        <w:t xml:space="preserve"> the corrosion inhibition behavior of the inhibitors. Moreover, the corrosive solutions for the case of some inhibitors were analyzed by UV–visible spectrometry (UV–vis). The surface of mild steel that is polished, and immersed in HCl solution with and without inhibitor was analyzed by 3D profilometry and </w:t>
      </w:r>
      <w:r>
        <w:rPr>
          <w:rFonts w:ascii="Times New Roman" w:hAnsi="Times New Roman" w:cs="Times New Roman"/>
          <w:sz w:val="24"/>
          <w:szCs w:val="24"/>
        </w:rPr>
        <w:t>atomic force microscopy (</w:t>
      </w:r>
      <w:r w:rsidRPr="002770F8">
        <w:rPr>
          <w:rFonts w:ascii="Times New Roman" w:hAnsi="Times New Roman" w:cs="Times New Roman"/>
          <w:sz w:val="24"/>
          <w:szCs w:val="24"/>
        </w:rPr>
        <w:t>AFM</w:t>
      </w:r>
      <w:r>
        <w:rPr>
          <w:rFonts w:ascii="Times New Roman" w:hAnsi="Times New Roman" w:cs="Times New Roman"/>
          <w:sz w:val="24"/>
          <w:szCs w:val="24"/>
        </w:rPr>
        <w:t>)</w:t>
      </w:r>
      <w:r w:rsidRPr="002770F8">
        <w:rPr>
          <w:rFonts w:ascii="Times New Roman" w:hAnsi="Times New Roman" w:cs="Times New Roman"/>
          <w:sz w:val="24"/>
          <w:szCs w:val="24"/>
        </w:rPr>
        <w:t xml:space="preserve"> analysis. </w:t>
      </w:r>
    </w:p>
    <w:p w14:paraId="27AFCE2B" w14:textId="77777777" w:rsidR="003261C0" w:rsidRPr="002770F8" w:rsidRDefault="003261C0" w:rsidP="003261C0">
      <w:pPr>
        <w:pStyle w:val="Heading1"/>
        <w:numPr>
          <w:ilvl w:val="0"/>
          <w:numId w:val="2"/>
        </w:numPr>
        <w:spacing w:before="120" w:after="120" w:line="276" w:lineRule="auto"/>
        <w:jc w:val="both"/>
        <w:rPr>
          <w:rFonts w:ascii="Times New Roman" w:eastAsia="CharisSIL" w:hAnsi="Times New Roman" w:cs="Times New Roman"/>
          <w:b/>
          <w:bCs/>
          <w:color w:val="auto"/>
          <w:sz w:val="24"/>
          <w:szCs w:val="24"/>
        </w:rPr>
      </w:pPr>
      <w:r w:rsidRPr="002770F8">
        <w:rPr>
          <w:rFonts w:ascii="Times New Roman" w:eastAsia="CharisSIL" w:hAnsi="Times New Roman" w:cs="Times New Roman"/>
          <w:b/>
          <w:bCs/>
          <w:color w:val="auto"/>
          <w:sz w:val="24"/>
          <w:szCs w:val="24"/>
        </w:rPr>
        <w:t>Materials and Methods</w:t>
      </w:r>
    </w:p>
    <w:p w14:paraId="1E8502E4" w14:textId="77777777" w:rsidR="003261C0" w:rsidRPr="002770F8" w:rsidRDefault="003261C0" w:rsidP="003261C0">
      <w:pPr>
        <w:pStyle w:val="Heading2"/>
        <w:numPr>
          <w:ilvl w:val="1"/>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Materials</w:t>
      </w:r>
    </w:p>
    <w:p w14:paraId="6FCCB24D" w14:textId="77777777" w:rsidR="003261C0" w:rsidRPr="002770F8" w:rsidRDefault="003261C0" w:rsidP="003261C0">
      <w:pPr>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t xml:space="preserve">As </w:t>
      </w:r>
      <w:r>
        <w:rPr>
          <w:rFonts w:ascii="Times New Roman" w:hAnsi="Times New Roman" w:cs="Times New Roman"/>
          <w:sz w:val="24"/>
          <w:szCs w:val="24"/>
        </w:rPr>
        <w:t xml:space="preserve">described in detail </w:t>
      </w:r>
      <w:r w:rsidRPr="002770F8">
        <w:rPr>
          <w:rFonts w:ascii="Times New Roman" w:hAnsi="Times New Roman" w:cs="Times New Roman"/>
          <w:sz w:val="24"/>
          <w:szCs w:val="24"/>
        </w:rPr>
        <w:t>in the 2</w:t>
      </w:r>
      <w:r w:rsidRPr="002770F8">
        <w:rPr>
          <w:rFonts w:ascii="Times New Roman" w:hAnsi="Times New Roman" w:cs="Times New Roman"/>
          <w:sz w:val="24"/>
          <w:szCs w:val="24"/>
          <w:vertAlign w:val="superscript"/>
        </w:rPr>
        <w:t>nd</w:t>
      </w:r>
      <w:r w:rsidRPr="002770F8">
        <w:rPr>
          <w:rFonts w:ascii="Times New Roman" w:hAnsi="Times New Roman" w:cs="Times New Roman"/>
          <w:sz w:val="24"/>
          <w:szCs w:val="24"/>
        </w:rPr>
        <w:t xml:space="preserve"> quarter report, the </w:t>
      </w:r>
      <w:r>
        <w:rPr>
          <w:rFonts w:ascii="Times New Roman" w:hAnsi="Times New Roman" w:cs="Times New Roman"/>
          <w:sz w:val="24"/>
          <w:szCs w:val="24"/>
        </w:rPr>
        <w:t xml:space="preserve">chemical composition of the mild steel used in the experiments consisted of </w:t>
      </w:r>
      <w:r w:rsidRPr="002770F8">
        <w:rPr>
          <w:rFonts w:ascii="Times New Roman" w:hAnsi="Times New Roman" w:cs="Times New Roman"/>
          <w:sz w:val="24"/>
          <w:szCs w:val="24"/>
        </w:rPr>
        <w:t xml:space="preserve">C: 0.059, Si: 0.18, Mn: 0.4610, P: 0.01, S:0.011, </w:t>
      </w:r>
      <w:r>
        <w:rPr>
          <w:rFonts w:ascii="Times New Roman" w:hAnsi="Times New Roman" w:cs="Times New Roman"/>
          <w:sz w:val="24"/>
          <w:szCs w:val="24"/>
        </w:rPr>
        <w:t>and Fe: remainder</w:t>
      </w:r>
      <w:r w:rsidRPr="002770F8">
        <w:rPr>
          <w:rFonts w:ascii="Times New Roman" w:hAnsi="Times New Roman" w:cs="Times New Roman"/>
          <w:sz w:val="24"/>
          <w:szCs w:val="24"/>
        </w:rPr>
        <w:t xml:space="preserve">. The test specimens </w:t>
      </w:r>
      <w:r>
        <w:rPr>
          <w:rFonts w:ascii="Times New Roman" w:hAnsi="Times New Roman" w:cs="Times New Roman"/>
          <w:sz w:val="24"/>
          <w:szCs w:val="24"/>
        </w:rPr>
        <w:t>included mild steel with a</w:t>
      </w:r>
      <w:r w:rsidRPr="002770F8">
        <w:rPr>
          <w:rFonts w:ascii="Times New Roman" w:hAnsi="Times New Roman" w:cs="Times New Roman"/>
          <w:sz w:val="24"/>
          <w:szCs w:val="24"/>
        </w:rPr>
        <w:t xml:space="preserve"> size of 10mm x 10mm x 2mm. Before experiments</w:t>
      </w:r>
      <w:r>
        <w:rPr>
          <w:rFonts w:ascii="Times New Roman" w:hAnsi="Times New Roman" w:cs="Times New Roman"/>
          <w:sz w:val="24"/>
          <w:szCs w:val="24"/>
        </w:rPr>
        <w:t>,</w:t>
      </w:r>
      <w:r w:rsidRPr="002770F8">
        <w:rPr>
          <w:rFonts w:ascii="Times New Roman" w:hAnsi="Times New Roman" w:cs="Times New Roman"/>
          <w:sz w:val="24"/>
          <w:szCs w:val="24"/>
        </w:rPr>
        <w:t xml:space="preserve"> the specimen’ surfaces were </w:t>
      </w:r>
      <w:r>
        <w:rPr>
          <w:rFonts w:ascii="Times New Roman" w:hAnsi="Times New Roman" w:cs="Times New Roman"/>
          <w:sz w:val="24"/>
          <w:szCs w:val="24"/>
        </w:rPr>
        <w:t>mechanically</w:t>
      </w:r>
      <w:r w:rsidRPr="002770F8">
        <w:rPr>
          <w:rFonts w:ascii="Times New Roman" w:hAnsi="Times New Roman" w:cs="Times New Roman"/>
          <w:sz w:val="24"/>
          <w:szCs w:val="24"/>
        </w:rPr>
        <w:t xml:space="preserve"> polished with silicon carbide (</w:t>
      </w:r>
      <w:proofErr w:type="spellStart"/>
      <w:r w:rsidRPr="002770F8">
        <w:rPr>
          <w:rFonts w:ascii="Times New Roman" w:hAnsi="Times New Roman" w:cs="Times New Roman"/>
          <w:sz w:val="24"/>
          <w:szCs w:val="24"/>
        </w:rPr>
        <w:t>SiC</w:t>
      </w:r>
      <w:proofErr w:type="spellEnd"/>
      <w:r w:rsidRPr="002770F8">
        <w:rPr>
          <w:rFonts w:ascii="Times New Roman" w:hAnsi="Times New Roman" w:cs="Times New Roman"/>
          <w:sz w:val="24"/>
          <w:szCs w:val="24"/>
        </w:rPr>
        <w:t>) paper</w:t>
      </w:r>
      <w:r>
        <w:rPr>
          <w:rFonts w:ascii="Times New Roman" w:hAnsi="Times New Roman" w:cs="Times New Roman"/>
          <w:sz w:val="24"/>
          <w:szCs w:val="24"/>
        </w:rPr>
        <w:t>s</w:t>
      </w:r>
      <w:r w:rsidRPr="002770F8">
        <w:rPr>
          <w:rFonts w:ascii="Times New Roman" w:hAnsi="Times New Roman" w:cs="Times New Roman"/>
          <w:sz w:val="24"/>
          <w:szCs w:val="24"/>
        </w:rPr>
        <w:t xml:space="preserve"> </w:t>
      </w:r>
      <w:r>
        <w:rPr>
          <w:rFonts w:ascii="Times New Roman" w:hAnsi="Times New Roman" w:cs="Times New Roman"/>
          <w:sz w:val="24"/>
          <w:szCs w:val="24"/>
        </w:rPr>
        <w:t xml:space="preserve">with a grit size of </w:t>
      </w:r>
      <w:r w:rsidRPr="002770F8">
        <w:rPr>
          <w:rFonts w:ascii="Times New Roman" w:hAnsi="Times New Roman" w:cs="Times New Roman"/>
          <w:sz w:val="24"/>
          <w:szCs w:val="24"/>
        </w:rPr>
        <w:t>#180</w:t>
      </w:r>
      <w:r>
        <w:rPr>
          <w:rFonts w:ascii="Times New Roman" w:hAnsi="Times New Roman" w:cs="Times New Roman"/>
          <w:sz w:val="24"/>
          <w:szCs w:val="24"/>
        </w:rPr>
        <w:t>, #320 and</w:t>
      </w:r>
      <w:r w:rsidRPr="002770F8">
        <w:rPr>
          <w:rFonts w:ascii="Times New Roman" w:hAnsi="Times New Roman" w:cs="Times New Roman"/>
          <w:sz w:val="24"/>
          <w:szCs w:val="24"/>
        </w:rPr>
        <w:t xml:space="preserve"> #600. This was followed by rinsing with distilled water</w:t>
      </w:r>
      <w:r>
        <w:rPr>
          <w:rFonts w:ascii="Times New Roman" w:hAnsi="Times New Roman" w:cs="Times New Roman"/>
          <w:sz w:val="24"/>
          <w:szCs w:val="24"/>
        </w:rPr>
        <w:t xml:space="preserve"> and </w:t>
      </w:r>
      <w:r w:rsidRPr="002770F8">
        <w:rPr>
          <w:rFonts w:ascii="Times New Roman" w:hAnsi="Times New Roman" w:cs="Times New Roman"/>
          <w:sz w:val="24"/>
          <w:szCs w:val="24"/>
        </w:rPr>
        <w:t>acetone, and finally dr</w:t>
      </w:r>
      <w:r>
        <w:rPr>
          <w:rFonts w:ascii="Times New Roman" w:hAnsi="Times New Roman" w:cs="Times New Roman"/>
          <w:sz w:val="24"/>
          <w:szCs w:val="24"/>
        </w:rPr>
        <w:t>ying</w:t>
      </w:r>
      <w:r w:rsidRPr="002770F8">
        <w:rPr>
          <w:rFonts w:ascii="Times New Roman" w:hAnsi="Times New Roman" w:cs="Times New Roman"/>
          <w:sz w:val="24"/>
          <w:szCs w:val="24"/>
        </w:rPr>
        <w:t xml:space="preserve"> in air.</w:t>
      </w:r>
    </w:p>
    <w:p w14:paraId="1AE12D22" w14:textId="77777777" w:rsidR="003261C0" w:rsidRPr="002770F8" w:rsidRDefault="003261C0" w:rsidP="003261C0">
      <w:pPr>
        <w:spacing w:before="120" w:after="240" w:line="276" w:lineRule="auto"/>
        <w:rPr>
          <w:rFonts w:ascii="Times New Roman" w:hAnsi="Times New Roman" w:cs="Times New Roman"/>
          <w:sz w:val="24"/>
          <w:szCs w:val="24"/>
        </w:rPr>
      </w:pPr>
      <w:r w:rsidRPr="002770F8">
        <w:rPr>
          <w:rFonts w:ascii="Times New Roman" w:hAnsi="Times New Roman" w:cs="Times New Roman"/>
          <w:sz w:val="24"/>
          <w:szCs w:val="24"/>
        </w:rPr>
        <w:t>The electroly</w:t>
      </w:r>
      <w:r>
        <w:rPr>
          <w:rFonts w:ascii="Times New Roman" w:hAnsi="Times New Roman" w:cs="Times New Roman"/>
          <w:sz w:val="24"/>
          <w:szCs w:val="24"/>
        </w:rPr>
        <w:t>te</w:t>
      </w:r>
      <w:r w:rsidRPr="002770F8">
        <w:rPr>
          <w:rFonts w:ascii="Times New Roman" w:hAnsi="Times New Roman" w:cs="Times New Roman"/>
          <w:sz w:val="24"/>
          <w:szCs w:val="24"/>
        </w:rPr>
        <w:t xml:space="preserve"> solution of 0.5M HCl was prepared from dilution of 37% analytical grade HCl. The inhibitors were dissolved in 0.5 M HCl to obtain the desired concentration </w:t>
      </w:r>
      <w:r>
        <w:rPr>
          <w:rFonts w:ascii="Times New Roman" w:hAnsi="Times New Roman" w:cs="Times New Roman"/>
          <w:sz w:val="24"/>
          <w:szCs w:val="24"/>
        </w:rPr>
        <w:t xml:space="preserve">of </w:t>
      </w:r>
      <w:r w:rsidRPr="002770F8">
        <w:rPr>
          <w:rFonts w:ascii="Times New Roman" w:hAnsi="Times New Roman" w:cs="Times New Roman"/>
          <w:sz w:val="24"/>
          <w:szCs w:val="24"/>
        </w:rPr>
        <w:t>0.008% and 0.02% wt.</w:t>
      </w:r>
    </w:p>
    <w:p w14:paraId="4B8D4040" w14:textId="77777777" w:rsidR="003261C0" w:rsidRPr="002770F8" w:rsidRDefault="003261C0" w:rsidP="003261C0">
      <w:pPr>
        <w:spacing w:before="120" w:after="240" w:line="276" w:lineRule="auto"/>
        <w:rPr>
          <w:rFonts w:ascii="Times New Roman" w:hAnsi="Times New Roman" w:cs="Times New Roman"/>
          <w:sz w:val="24"/>
          <w:szCs w:val="24"/>
        </w:rPr>
      </w:pPr>
      <w:r w:rsidRPr="002770F8">
        <w:rPr>
          <w:rFonts w:ascii="Times New Roman" w:hAnsi="Times New Roman" w:cs="Times New Roman"/>
          <w:sz w:val="24"/>
          <w:szCs w:val="24"/>
        </w:rPr>
        <w:lastRenderedPageBreak/>
        <w:t>Amino acids, proteins and chitosan were used as the inhibitors. The amino acids (reagent grade ≥ 98%) and chitosan (from shrimp shells ≥ 75%) were purchased from Sigma-Aldrich and used with no further purification. The proteins studied in this investigation were obtained from various commercial vendors and used as received. Due to the considerable quantity of proteins required for both experiments and practical applications, for inhibiting steel corrosion, acquiring extremely pure proteins at the necessary scale was too expensive, resulting in the proteins being obtained in bulk with anticipated impurities. The used inhibitors and their abbreviations are listed in Table 1.</w:t>
      </w:r>
    </w:p>
    <w:p w14:paraId="04E6BB5C" w14:textId="77777777" w:rsidR="003261C0" w:rsidRPr="002770F8" w:rsidRDefault="003261C0" w:rsidP="003261C0">
      <w:pPr>
        <w:spacing w:before="120" w:after="240" w:line="276" w:lineRule="auto"/>
        <w:rPr>
          <w:rFonts w:ascii="Times New Roman" w:hAnsi="Times New Roman" w:cs="Times New Roman"/>
          <w:sz w:val="24"/>
          <w:szCs w:val="24"/>
        </w:rPr>
      </w:pPr>
      <w:r w:rsidRPr="002770F8">
        <w:rPr>
          <w:rFonts w:ascii="Times New Roman" w:hAnsi="Times New Roman" w:cs="Times New Roman"/>
          <w:sz w:val="24"/>
          <w:szCs w:val="24"/>
        </w:rPr>
        <w:t xml:space="preserve">Lysozyme is </w:t>
      </w:r>
      <w:r>
        <w:rPr>
          <w:rFonts w:ascii="Times New Roman" w:hAnsi="Times New Roman" w:cs="Times New Roman"/>
          <w:sz w:val="24"/>
          <w:szCs w:val="24"/>
        </w:rPr>
        <w:t xml:space="preserve">a </w:t>
      </w:r>
      <w:r w:rsidRPr="002770F8">
        <w:rPr>
          <w:rFonts w:ascii="Times New Roman" w:hAnsi="Times New Roman" w:cs="Times New Roman"/>
          <w:sz w:val="24"/>
          <w:szCs w:val="24"/>
        </w:rPr>
        <w:t xml:space="preserve">globular protein </w:t>
      </w:r>
      <w:r>
        <w:rPr>
          <w:rFonts w:ascii="Times New Roman" w:hAnsi="Times New Roman" w:cs="Times New Roman"/>
          <w:sz w:val="24"/>
          <w:szCs w:val="24"/>
        </w:rPr>
        <w:t>obtained</w:t>
      </w:r>
      <w:r w:rsidRPr="002770F8">
        <w:rPr>
          <w:rFonts w:ascii="Times New Roman" w:hAnsi="Times New Roman" w:cs="Times New Roman"/>
          <w:sz w:val="24"/>
          <w:szCs w:val="24"/>
        </w:rPr>
        <w:t xml:space="preserve"> from egg whites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{"citationID":"vBcyHQns","properties":{"formattedCitation":"(Savadkoohi &amp; Kasapis, 2016)","plainCitation":"(Savadkoohi &amp; Kasapis, 2016)","noteIndex":0},"citationItems":[{"id":97,"uris":["http://zotero.org/users/13853408/items/NVTS9VBN"],"itemData":{"id":97,"type":"article-journal","container-title":"International Journal of Biological Macromolecules","DOI":"10.1016/j.ijbiomac.2016.04.012","ISSN":"01418130","journalAbbreviation":"International Journal of Biological Macromolecules","language":"en","page":"433-442","source":"DOI.org (Crossref)","title":"High pressure effects on the structural functionality of condensed globular-protein matrices","volume":"88","author":[{"family":"Savadkoohi","given":"Sobhan"},{"family":"Kasapis","given":"Stefan"}],"issued":{"date-parts":[["2016",7]]}}}],"schema":"https://github.com/citation-style-language/schema/raw/master/csl-citation.json"}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w:t>
      </w:r>
      <w:proofErr w:type="spellStart"/>
      <w:r w:rsidRPr="002770F8">
        <w:rPr>
          <w:rFonts w:ascii="Times New Roman" w:hAnsi="Times New Roman" w:cs="Times New Roman"/>
          <w:sz w:val="24"/>
          <w:szCs w:val="24"/>
        </w:rPr>
        <w:t>Savadkoohi</w:t>
      </w:r>
      <w:proofErr w:type="spellEnd"/>
      <w:r w:rsidRPr="002770F8">
        <w:rPr>
          <w:rFonts w:ascii="Times New Roman" w:hAnsi="Times New Roman" w:cs="Times New Roman"/>
          <w:sz w:val="24"/>
          <w:szCs w:val="24"/>
        </w:rPr>
        <w:t xml:space="preserve"> &amp; </w:t>
      </w:r>
      <w:proofErr w:type="spellStart"/>
      <w:r w:rsidRPr="002770F8">
        <w:rPr>
          <w:rFonts w:ascii="Times New Roman" w:hAnsi="Times New Roman" w:cs="Times New Roman"/>
          <w:sz w:val="24"/>
          <w:szCs w:val="24"/>
        </w:rPr>
        <w:t>Kasapis</w:t>
      </w:r>
      <w:proofErr w:type="spellEnd"/>
      <w:r w:rsidRPr="002770F8">
        <w:rPr>
          <w:rFonts w:ascii="Times New Roman" w:hAnsi="Times New Roman" w:cs="Times New Roman"/>
          <w:sz w:val="24"/>
          <w:szCs w:val="24"/>
        </w:rPr>
        <w:t>, 2016)</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serving distinct roles in biological processes. Additionally, NFMP is derived from removing moisture from non-fat milk, comprising </w:t>
      </w:r>
      <w:r>
        <w:rPr>
          <w:rFonts w:ascii="Times New Roman" w:hAnsi="Times New Roman" w:cs="Times New Roman"/>
          <w:sz w:val="24"/>
          <w:szCs w:val="24"/>
        </w:rPr>
        <w:t xml:space="preserve">of </w:t>
      </w:r>
      <w:r w:rsidRPr="002770F8">
        <w:rPr>
          <w:rFonts w:ascii="Times New Roman" w:hAnsi="Times New Roman" w:cs="Times New Roman"/>
          <w:sz w:val="24"/>
          <w:szCs w:val="24"/>
        </w:rPr>
        <w:t xml:space="preserve">predominantly whey and casein protein families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{"citationID":"NPoza40L","properties":{"formattedCitation":"(Borcherding et al., 2009)","plainCitation":"(Borcherding et al., 2009)","noteIndex":0},"citationItems":[{"id":99,"uris":["http://zotero.org/users/13853408/items/ZJMDGE6D"],"itemData":{"id":99,"type":"article-journal","abstract":"The average bubble diameter (ABD) and density of skimmed milk foam decreased with increasing protein content, up to 4%, while drainage was widely comparable. Samples with casein–whey protein ratios (C/W) of 94/6 and 7/93 showed smaller ABD than samples from mixtures with C/W ratios between 60/40 and 20/80. Foams prepared from samples with C/W of 20/80 exhibited the lowest drainage values after 10 min. Increasing pH from 6.4 to 7.0 led to increased overrun and ABD, while drainage was widely comparable, with a minimum value at pH 6.7. The protein composition of skimmed milk and foams prepared from this milk in relation to protein content, C/W ratio and pH value differed only slightly.","container-title":"International Journal of Dairy Technology","DOI":"10.1111/j.1471-0307.2009.00472.x","ISSN":"1364-727X, 1471-0307","issue":"2","journalAbbreviation":"Int J of Dairy Tech","language":"en","page":"161-169","source":"DOI.org (Crossref)","title":"Effect of protein content, casein–whey protein ratio and pH value on the foaming properties of skimmed milk","volume":"62","author":[{"family":"Borcherding","given":"Katja"},{"family":"Lorenzen","given":"Peter C H R"},{"family":"Hoffmann","given":"Wolfgang"}],"issued":{"date-parts":[["2009",5]]}}}],"schema":"https://github.com/citation-style-language/schema/raw/master/csl-citation.json"}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(Borcherding et al., 2009)</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which play crucial roles in various physiological functions. Collagen peptide, another vital protein abundant in mammals, constitutes a significant portion (around 25–30%) of the body's total protein makeup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{"citationID":"ryxKQc6B","properties":{"formattedCitation":"(Znidarsic et al., 2009)","plainCitation":"(Znidarsic et al., 2009)","noteIndex":0},"citationItems":[{"id":101,"uris":["http://zotero.org/users/13853408/items/UQXPM8QL"],"itemData":{"id":101,"type":"article-journal","abstract":"In this study, bovine serum albumin (BSA) and collagen (COLL) were adsorbed independent of one another, onto the surface of silica nanoparticles (SNPs) at pH’s where the f-potential of the proteins were equal in magnitude, but opposite to the SNP surface to ascertain the differences in surface coverage and conformation in the adsorbed layer. In both systems, increasing the concentration of free protein resulted in an increase in protein surface coverage and f values, with f values approaching that of native protein at high surface coverage. However, a lower critical charge reversal concentration range was measured for COLL relative to BSA (COLL: 0–25 lg/mL, BSA: 25–90 lg/mL). Additionally, a considerable difference in f for adsorbed protein versus free protein was observed. These results when interpreted in terms of the theory of Ottewill and Watanabe indicate a higher Gibbs energy of association for COLL versus BSA on SNP surfaces, accompanied by perturbation in protein structure.","container-title":"Journal of Materials Science","DOI":"10.1007/s10853-008-2998-y","ISSN":"0022-2461, 1573-4803","issue":"5","journalAbbreviation":"J Mater Sci","language":"en","page":"1374-1380","source":"DOI.org (Crossref)","title":"ζ-potential characterization of collagen and bovine serum albumin modified silica nanoparticles: a comparative study","title-short":"ζ-potential characterization of collagen and bovine serum albumin modified silica nanoparticles","volume":"44","author":[{"family":"Znidarsic","given":"William J."},{"family":"Chen","given":"I.-Wei"},{"family":"Shastri","given":"V. Prasad"}],"issued":{"date-parts":[["2009",3]]}}}],"schema":"https://github.com/citation-style-language/schema/raw/master/csl-citation.json"}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(Znidarsic et al., 2009)</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 essential for structural integrity and various cellular functions. Hemoglobin, key protein within the body, exhibits unique surface activity, making them subjects of considerable research interest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{"citationID":"nY3upvtU","properties":{"formattedCitation":"(Elbaum et al., 1976)","plainCitation":"(Elbaum et al., 1976)","noteIndex":0},"citationItems":[{"id":105,"uris":["http://zotero.org/users/13853408/items/4WM4GJFA"],"itemData":{"id":105,"type":"article-journal","abstract":"The kinetics of surface pressure change (A~ vs. t isotherms) were determined for several single point mutations of the human hemoglobin system. It was observed that hemoglobin S and hemoglobin CHar~em(both containing r6 Glu -~- Val substitutions) have a specific behavior at the water-air interface: their extent of surface pressure change is larger than for hemoglobin A, hemoglobin C and hemoglobin Korle Bu @73 Asp ~ Asn). In addition, hemoglobin S seems to occupy a larger area per molecule than hemoglobin A. The conformational requirements for this property, in addition to the r 6 Val substitution, appear to be the liganded state of the fls chain in the tetramer.","container-title":"Biochimica et Biophysica Acta (BBA) - Protein Structure","DOI":"10.1016/0005-2795(76)90285-3","ISSN":"00052795","issue":"1","journalAbbreviation":"Biochimica et Biophysica Acta (BBA) - Protein Structure","language":"en","license":"https://www.elsevier.com/tdm/userlicense/1.0/","page":"57-69","source":"DOI.org (Crossref)","title":"Surface activity of hemoglobin S and other human hemoglobin variants","volume":"427","author":[{"family":"Elbaum","given":"Danek"},{"family":"Harrington","given":"John"},{"family":"Roth","given":"Eugene F"},{"family":"Nagel","given":"Ronald L"}],"issued":{"date-parts":[["1976",3]]}}}],"schema":"https://github.com/citation-style-language/schema/raw/master/csl-citation.json"}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(Elbaum et al., 1976)</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w:t>
      </w:r>
    </w:p>
    <w:p w14:paraId="22AE5F50" w14:textId="77777777" w:rsidR="003261C0" w:rsidRPr="002770F8" w:rsidRDefault="003261C0" w:rsidP="003261C0">
      <w:pPr>
        <w:spacing w:before="120" w:after="240" w:line="276" w:lineRule="auto"/>
        <w:rPr>
          <w:rFonts w:ascii="Times New Roman" w:hAnsi="Times New Roman" w:cs="Times New Roman"/>
          <w:sz w:val="24"/>
          <w:szCs w:val="24"/>
        </w:rPr>
      </w:pPr>
      <w:r w:rsidRPr="002770F8">
        <w:rPr>
          <w:rFonts w:ascii="Times New Roman" w:hAnsi="Times New Roman" w:cs="Times New Roman"/>
          <w:b/>
          <w:bCs/>
          <w:sz w:val="24"/>
          <w:szCs w:val="24"/>
        </w:rPr>
        <w:t>Table 1:</w:t>
      </w:r>
      <w:r w:rsidRPr="002770F8">
        <w:rPr>
          <w:rFonts w:ascii="Times New Roman" w:hAnsi="Times New Roman" w:cs="Times New Roman"/>
          <w:sz w:val="24"/>
          <w:szCs w:val="24"/>
        </w:rPr>
        <w:t xml:space="preserve"> </w:t>
      </w:r>
      <w:r w:rsidRPr="002770F8">
        <w:rPr>
          <w:rFonts w:ascii="Times New Roman" w:hAnsi="Times New Roman" w:cs="Times New Roman"/>
          <w:color w:val="1F1F1F"/>
          <w:sz w:val="24"/>
          <w:szCs w:val="24"/>
        </w:rPr>
        <w:t>List of inhibitors and their abbreviations used in the study</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5"/>
        <w:gridCol w:w="1350"/>
        <w:gridCol w:w="1980"/>
        <w:gridCol w:w="1080"/>
        <w:gridCol w:w="1980"/>
        <w:gridCol w:w="895"/>
      </w:tblGrid>
      <w:tr w:rsidR="003261C0" w:rsidRPr="002770F8" w14:paraId="0C418632" w14:textId="77777777" w:rsidTr="00443C69">
        <w:trPr>
          <w:trHeight w:val="20"/>
        </w:trPr>
        <w:tc>
          <w:tcPr>
            <w:tcW w:w="2065" w:type="dxa"/>
            <w:tcBorders>
              <w:bottom w:val="single" w:sz="4" w:space="0" w:color="auto"/>
            </w:tcBorders>
            <w:vAlign w:val="center"/>
          </w:tcPr>
          <w:p w14:paraId="168B3DF5"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Name</w:t>
            </w:r>
          </w:p>
        </w:tc>
        <w:tc>
          <w:tcPr>
            <w:tcW w:w="1350" w:type="dxa"/>
            <w:tcBorders>
              <w:bottom w:val="single" w:sz="4" w:space="0" w:color="auto"/>
            </w:tcBorders>
            <w:vAlign w:val="center"/>
          </w:tcPr>
          <w:p w14:paraId="76D494D3"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Abb.</w:t>
            </w:r>
          </w:p>
        </w:tc>
        <w:tc>
          <w:tcPr>
            <w:tcW w:w="1980" w:type="dxa"/>
            <w:tcBorders>
              <w:bottom w:val="single" w:sz="4" w:space="0" w:color="auto"/>
            </w:tcBorders>
            <w:vAlign w:val="center"/>
          </w:tcPr>
          <w:p w14:paraId="545E6507"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Name</w:t>
            </w:r>
          </w:p>
        </w:tc>
        <w:tc>
          <w:tcPr>
            <w:tcW w:w="1080" w:type="dxa"/>
            <w:tcBorders>
              <w:bottom w:val="single" w:sz="4" w:space="0" w:color="auto"/>
            </w:tcBorders>
            <w:vAlign w:val="center"/>
          </w:tcPr>
          <w:p w14:paraId="4456997B"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Abb.</w:t>
            </w:r>
          </w:p>
        </w:tc>
        <w:tc>
          <w:tcPr>
            <w:tcW w:w="1980" w:type="dxa"/>
            <w:tcBorders>
              <w:bottom w:val="single" w:sz="4" w:space="0" w:color="auto"/>
            </w:tcBorders>
            <w:vAlign w:val="center"/>
          </w:tcPr>
          <w:p w14:paraId="494AD8A7"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Name</w:t>
            </w:r>
          </w:p>
        </w:tc>
        <w:tc>
          <w:tcPr>
            <w:tcW w:w="895" w:type="dxa"/>
            <w:tcBorders>
              <w:bottom w:val="single" w:sz="4" w:space="0" w:color="auto"/>
            </w:tcBorders>
            <w:vAlign w:val="center"/>
          </w:tcPr>
          <w:p w14:paraId="576657C2"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Abb.</w:t>
            </w:r>
          </w:p>
        </w:tc>
      </w:tr>
      <w:tr w:rsidR="003261C0" w:rsidRPr="002770F8" w14:paraId="6A7D641C" w14:textId="77777777" w:rsidTr="00443C69">
        <w:trPr>
          <w:trHeight w:val="20"/>
        </w:trPr>
        <w:tc>
          <w:tcPr>
            <w:tcW w:w="9350" w:type="dxa"/>
            <w:gridSpan w:val="6"/>
            <w:tcBorders>
              <w:top w:val="single" w:sz="4" w:space="0" w:color="auto"/>
              <w:bottom w:val="single" w:sz="4" w:space="0" w:color="auto"/>
            </w:tcBorders>
            <w:vAlign w:val="center"/>
          </w:tcPr>
          <w:p w14:paraId="48C5E20A"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t>Amino Acids</w:t>
            </w:r>
          </w:p>
        </w:tc>
      </w:tr>
      <w:tr w:rsidR="003261C0" w:rsidRPr="002770F8" w14:paraId="4ECF8418" w14:textId="77777777" w:rsidTr="00443C69">
        <w:trPr>
          <w:trHeight w:val="20"/>
        </w:trPr>
        <w:tc>
          <w:tcPr>
            <w:tcW w:w="2065" w:type="dxa"/>
            <w:tcBorders>
              <w:top w:val="single" w:sz="4" w:space="0" w:color="auto"/>
              <w:bottom w:val="single" w:sz="4" w:space="0" w:color="auto"/>
            </w:tcBorders>
            <w:vAlign w:val="center"/>
          </w:tcPr>
          <w:p w14:paraId="67767523"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L-Methionine</w:t>
            </w:r>
          </w:p>
        </w:tc>
        <w:tc>
          <w:tcPr>
            <w:tcW w:w="1350" w:type="dxa"/>
            <w:tcBorders>
              <w:top w:val="single" w:sz="4" w:space="0" w:color="auto"/>
              <w:bottom w:val="single" w:sz="4" w:space="0" w:color="auto"/>
              <w:right w:val="single" w:sz="4" w:space="0" w:color="auto"/>
            </w:tcBorders>
            <w:vAlign w:val="center"/>
          </w:tcPr>
          <w:p w14:paraId="4678C04B"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MET</w:t>
            </w:r>
          </w:p>
        </w:tc>
        <w:tc>
          <w:tcPr>
            <w:tcW w:w="1980" w:type="dxa"/>
            <w:tcBorders>
              <w:top w:val="single" w:sz="4" w:space="0" w:color="auto"/>
              <w:left w:val="single" w:sz="4" w:space="0" w:color="auto"/>
              <w:bottom w:val="single" w:sz="4" w:space="0" w:color="auto"/>
            </w:tcBorders>
            <w:vAlign w:val="center"/>
          </w:tcPr>
          <w:p w14:paraId="2175CB66"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Cysteine</w:t>
            </w:r>
          </w:p>
        </w:tc>
        <w:tc>
          <w:tcPr>
            <w:tcW w:w="1080" w:type="dxa"/>
            <w:tcBorders>
              <w:top w:val="single" w:sz="4" w:space="0" w:color="auto"/>
              <w:bottom w:val="single" w:sz="4" w:space="0" w:color="auto"/>
              <w:right w:val="single" w:sz="4" w:space="0" w:color="auto"/>
            </w:tcBorders>
            <w:vAlign w:val="center"/>
          </w:tcPr>
          <w:p w14:paraId="3F08CCD7"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CYS</w:t>
            </w:r>
          </w:p>
        </w:tc>
        <w:tc>
          <w:tcPr>
            <w:tcW w:w="1980" w:type="dxa"/>
            <w:tcBorders>
              <w:top w:val="single" w:sz="4" w:space="0" w:color="auto"/>
              <w:left w:val="single" w:sz="4" w:space="0" w:color="auto"/>
              <w:bottom w:val="single" w:sz="4" w:space="0" w:color="auto"/>
            </w:tcBorders>
            <w:vAlign w:val="center"/>
          </w:tcPr>
          <w:p w14:paraId="4FA72434"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Isoleucine</w:t>
            </w:r>
          </w:p>
        </w:tc>
        <w:tc>
          <w:tcPr>
            <w:tcW w:w="895" w:type="dxa"/>
            <w:tcBorders>
              <w:top w:val="single" w:sz="4" w:space="0" w:color="auto"/>
              <w:bottom w:val="single" w:sz="4" w:space="0" w:color="auto"/>
            </w:tcBorders>
            <w:vAlign w:val="center"/>
          </w:tcPr>
          <w:p w14:paraId="5A24BF66"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ILE</w:t>
            </w:r>
          </w:p>
        </w:tc>
      </w:tr>
      <w:tr w:rsidR="003261C0" w:rsidRPr="002770F8" w14:paraId="71555DC6" w14:textId="77777777" w:rsidTr="00443C69">
        <w:trPr>
          <w:trHeight w:val="20"/>
        </w:trPr>
        <w:tc>
          <w:tcPr>
            <w:tcW w:w="2065" w:type="dxa"/>
            <w:tcBorders>
              <w:top w:val="single" w:sz="4" w:space="0" w:color="auto"/>
              <w:bottom w:val="single" w:sz="4" w:space="0" w:color="auto"/>
            </w:tcBorders>
            <w:vAlign w:val="center"/>
          </w:tcPr>
          <w:p w14:paraId="0A0B76F8"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L-Arginine</w:t>
            </w:r>
          </w:p>
        </w:tc>
        <w:tc>
          <w:tcPr>
            <w:tcW w:w="1350" w:type="dxa"/>
            <w:tcBorders>
              <w:top w:val="single" w:sz="4" w:space="0" w:color="auto"/>
              <w:bottom w:val="single" w:sz="4" w:space="0" w:color="auto"/>
              <w:right w:val="single" w:sz="4" w:space="0" w:color="auto"/>
            </w:tcBorders>
            <w:vAlign w:val="center"/>
          </w:tcPr>
          <w:p w14:paraId="74DFD14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ARG</w:t>
            </w:r>
          </w:p>
        </w:tc>
        <w:tc>
          <w:tcPr>
            <w:tcW w:w="1980" w:type="dxa"/>
            <w:tcBorders>
              <w:top w:val="single" w:sz="4" w:space="0" w:color="auto"/>
              <w:left w:val="single" w:sz="4" w:space="0" w:color="auto"/>
              <w:bottom w:val="single" w:sz="4" w:space="0" w:color="auto"/>
            </w:tcBorders>
            <w:vAlign w:val="center"/>
          </w:tcPr>
          <w:p w14:paraId="496D3C3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Glycine</w:t>
            </w:r>
          </w:p>
        </w:tc>
        <w:tc>
          <w:tcPr>
            <w:tcW w:w="1080" w:type="dxa"/>
            <w:tcBorders>
              <w:top w:val="single" w:sz="4" w:space="0" w:color="auto"/>
              <w:bottom w:val="single" w:sz="4" w:space="0" w:color="auto"/>
              <w:right w:val="single" w:sz="4" w:space="0" w:color="auto"/>
            </w:tcBorders>
            <w:vAlign w:val="center"/>
          </w:tcPr>
          <w:p w14:paraId="7EAB90C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GLY</w:t>
            </w:r>
          </w:p>
        </w:tc>
        <w:tc>
          <w:tcPr>
            <w:tcW w:w="1980" w:type="dxa"/>
            <w:tcBorders>
              <w:top w:val="single" w:sz="4" w:space="0" w:color="auto"/>
              <w:left w:val="single" w:sz="4" w:space="0" w:color="auto"/>
              <w:bottom w:val="single" w:sz="4" w:space="0" w:color="auto"/>
            </w:tcBorders>
            <w:vAlign w:val="center"/>
          </w:tcPr>
          <w:p w14:paraId="16DED042"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Phenylalanine</w:t>
            </w:r>
          </w:p>
        </w:tc>
        <w:tc>
          <w:tcPr>
            <w:tcW w:w="895" w:type="dxa"/>
            <w:tcBorders>
              <w:top w:val="single" w:sz="4" w:space="0" w:color="auto"/>
              <w:bottom w:val="single" w:sz="4" w:space="0" w:color="auto"/>
            </w:tcBorders>
            <w:vAlign w:val="center"/>
          </w:tcPr>
          <w:p w14:paraId="7CE8280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PHE</w:t>
            </w:r>
          </w:p>
        </w:tc>
      </w:tr>
      <w:tr w:rsidR="003261C0" w:rsidRPr="002770F8" w14:paraId="28C41D38" w14:textId="77777777" w:rsidTr="00443C69">
        <w:trPr>
          <w:trHeight w:val="20"/>
        </w:trPr>
        <w:tc>
          <w:tcPr>
            <w:tcW w:w="2065" w:type="dxa"/>
            <w:tcBorders>
              <w:top w:val="single" w:sz="4" w:space="0" w:color="auto"/>
              <w:bottom w:val="single" w:sz="4" w:space="0" w:color="auto"/>
            </w:tcBorders>
            <w:vAlign w:val="center"/>
          </w:tcPr>
          <w:p w14:paraId="72FB7A39"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L-Glutamic Acid</w:t>
            </w:r>
          </w:p>
        </w:tc>
        <w:tc>
          <w:tcPr>
            <w:tcW w:w="1350" w:type="dxa"/>
            <w:tcBorders>
              <w:top w:val="single" w:sz="4" w:space="0" w:color="auto"/>
              <w:bottom w:val="single" w:sz="4" w:space="0" w:color="auto"/>
              <w:right w:val="single" w:sz="4" w:space="0" w:color="auto"/>
            </w:tcBorders>
            <w:vAlign w:val="center"/>
          </w:tcPr>
          <w:p w14:paraId="348CE24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GLU</w:t>
            </w:r>
          </w:p>
        </w:tc>
        <w:tc>
          <w:tcPr>
            <w:tcW w:w="1980" w:type="dxa"/>
            <w:tcBorders>
              <w:top w:val="single" w:sz="4" w:space="0" w:color="auto"/>
              <w:left w:val="single" w:sz="4" w:space="0" w:color="auto"/>
              <w:bottom w:val="single" w:sz="4" w:space="0" w:color="auto"/>
            </w:tcBorders>
            <w:vAlign w:val="center"/>
          </w:tcPr>
          <w:p w14:paraId="1BD29F1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L-Aspartic Acid</w:t>
            </w:r>
          </w:p>
        </w:tc>
        <w:tc>
          <w:tcPr>
            <w:tcW w:w="1080" w:type="dxa"/>
            <w:tcBorders>
              <w:top w:val="single" w:sz="4" w:space="0" w:color="auto"/>
              <w:bottom w:val="single" w:sz="4" w:space="0" w:color="auto"/>
              <w:right w:val="single" w:sz="4" w:space="0" w:color="auto"/>
            </w:tcBorders>
            <w:vAlign w:val="center"/>
          </w:tcPr>
          <w:p w14:paraId="7A2DACCF"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ASP</w:t>
            </w:r>
          </w:p>
        </w:tc>
        <w:tc>
          <w:tcPr>
            <w:tcW w:w="1980" w:type="dxa"/>
            <w:tcBorders>
              <w:top w:val="single" w:sz="4" w:space="0" w:color="auto"/>
              <w:left w:val="single" w:sz="4" w:space="0" w:color="auto"/>
              <w:bottom w:val="single" w:sz="4" w:space="0" w:color="auto"/>
            </w:tcBorders>
            <w:vAlign w:val="center"/>
          </w:tcPr>
          <w:p w14:paraId="454B8CA4"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Alanine</w:t>
            </w:r>
          </w:p>
        </w:tc>
        <w:tc>
          <w:tcPr>
            <w:tcW w:w="895" w:type="dxa"/>
            <w:tcBorders>
              <w:top w:val="single" w:sz="4" w:space="0" w:color="auto"/>
              <w:bottom w:val="single" w:sz="4" w:space="0" w:color="auto"/>
            </w:tcBorders>
            <w:vAlign w:val="center"/>
          </w:tcPr>
          <w:p w14:paraId="7E5F4AC3"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ALA</w:t>
            </w:r>
          </w:p>
        </w:tc>
      </w:tr>
      <w:tr w:rsidR="003261C0" w:rsidRPr="002770F8" w14:paraId="30523C24" w14:textId="77777777" w:rsidTr="00443C69">
        <w:trPr>
          <w:trHeight w:val="20"/>
        </w:trPr>
        <w:tc>
          <w:tcPr>
            <w:tcW w:w="2065" w:type="dxa"/>
            <w:tcBorders>
              <w:top w:val="single" w:sz="4" w:space="0" w:color="auto"/>
              <w:bottom w:val="single" w:sz="4" w:space="0" w:color="auto"/>
            </w:tcBorders>
            <w:vAlign w:val="center"/>
          </w:tcPr>
          <w:p w14:paraId="06A1A2E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Threonine</w:t>
            </w:r>
          </w:p>
        </w:tc>
        <w:tc>
          <w:tcPr>
            <w:tcW w:w="1350" w:type="dxa"/>
            <w:tcBorders>
              <w:top w:val="single" w:sz="4" w:space="0" w:color="auto"/>
              <w:bottom w:val="single" w:sz="4" w:space="0" w:color="auto"/>
              <w:right w:val="single" w:sz="4" w:space="0" w:color="auto"/>
            </w:tcBorders>
            <w:vAlign w:val="center"/>
          </w:tcPr>
          <w:p w14:paraId="01F3E658"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THR</w:t>
            </w:r>
          </w:p>
        </w:tc>
        <w:tc>
          <w:tcPr>
            <w:tcW w:w="1980" w:type="dxa"/>
            <w:tcBorders>
              <w:top w:val="single" w:sz="4" w:space="0" w:color="auto"/>
              <w:left w:val="single" w:sz="4" w:space="0" w:color="auto"/>
              <w:bottom w:val="single" w:sz="4" w:space="0" w:color="auto"/>
            </w:tcBorders>
            <w:vAlign w:val="center"/>
          </w:tcPr>
          <w:p w14:paraId="04D870B3"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Histidine</w:t>
            </w:r>
          </w:p>
        </w:tc>
        <w:tc>
          <w:tcPr>
            <w:tcW w:w="1080" w:type="dxa"/>
            <w:tcBorders>
              <w:top w:val="single" w:sz="4" w:space="0" w:color="auto"/>
              <w:bottom w:val="single" w:sz="4" w:space="0" w:color="auto"/>
              <w:right w:val="single" w:sz="4" w:space="0" w:color="auto"/>
            </w:tcBorders>
            <w:vAlign w:val="center"/>
          </w:tcPr>
          <w:p w14:paraId="7E683561"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HIS</w:t>
            </w:r>
          </w:p>
        </w:tc>
        <w:tc>
          <w:tcPr>
            <w:tcW w:w="1980" w:type="dxa"/>
            <w:tcBorders>
              <w:top w:val="single" w:sz="4" w:space="0" w:color="auto"/>
              <w:left w:val="single" w:sz="4" w:space="0" w:color="auto"/>
              <w:bottom w:val="single" w:sz="4" w:space="0" w:color="auto"/>
            </w:tcBorders>
            <w:vAlign w:val="center"/>
          </w:tcPr>
          <w:p w14:paraId="7ED4BD77"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L-Leucine</w:t>
            </w:r>
          </w:p>
        </w:tc>
        <w:tc>
          <w:tcPr>
            <w:tcW w:w="895" w:type="dxa"/>
            <w:tcBorders>
              <w:top w:val="single" w:sz="4" w:space="0" w:color="auto"/>
              <w:bottom w:val="single" w:sz="4" w:space="0" w:color="auto"/>
            </w:tcBorders>
            <w:vAlign w:val="center"/>
          </w:tcPr>
          <w:p w14:paraId="42757D3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LEU</w:t>
            </w:r>
          </w:p>
        </w:tc>
      </w:tr>
      <w:tr w:rsidR="003261C0" w:rsidRPr="002770F8" w14:paraId="07754065" w14:textId="77777777" w:rsidTr="00443C69">
        <w:trPr>
          <w:trHeight w:val="20"/>
        </w:trPr>
        <w:tc>
          <w:tcPr>
            <w:tcW w:w="2065" w:type="dxa"/>
            <w:tcBorders>
              <w:top w:val="single" w:sz="4" w:space="0" w:color="auto"/>
              <w:bottom w:val="single" w:sz="4" w:space="0" w:color="auto"/>
            </w:tcBorders>
            <w:vAlign w:val="center"/>
          </w:tcPr>
          <w:p w14:paraId="5DDA06A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Proline</w:t>
            </w:r>
          </w:p>
        </w:tc>
        <w:tc>
          <w:tcPr>
            <w:tcW w:w="1350" w:type="dxa"/>
            <w:tcBorders>
              <w:top w:val="single" w:sz="4" w:space="0" w:color="auto"/>
              <w:bottom w:val="single" w:sz="4" w:space="0" w:color="auto"/>
              <w:right w:val="single" w:sz="4" w:space="0" w:color="auto"/>
            </w:tcBorders>
            <w:vAlign w:val="center"/>
          </w:tcPr>
          <w:p w14:paraId="103DD26B"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PRO</w:t>
            </w:r>
          </w:p>
        </w:tc>
        <w:tc>
          <w:tcPr>
            <w:tcW w:w="1980" w:type="dxa"/>
            <w:tcBorders>
              <w:top w:val="single" w:sz="4" w:space="0" w:color="auto"/>
              <w:left w:val="single" w:sz="4" w:space="0" w:color="auto"/>
              <w:bottom w:val="single" w:sz="4" w:space="0" w:color="auto"/>
            </w:tcBorders>
            <w:vAlign w:val="center"/>
          </w:tcPr>
          <w:p w14:paraId="2EBE0A9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Valine</w:t>
            </w:r>
          </w:p>
        </w:tc>
        <w:tc>
          <w:tcPr>
            <w:tcW w:w="1080" w:type="dxa"/>
            <w:tcBorders>
              <w:top w:val="single" w:sz="4" w:space="0" w:color="auto"/>
              <w:bottom w:val="single" w:sz="4" w:space="0" w:color="auto"/>
              <w:right w:val="single" w:sz="4" w:space="0" w:color="auto"/>
            </w:tcBorders>
            <w:vAlign w:val="center"/>
          </w:tcPr>
          <w:p w14:paraId="4BAA2EA2"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VAL</w:t>
            </w:r>
          </w:p>
        </w:tc>
        <w:tc>
          <w:tcPr>
            <w:tcW w:w="1980" w:type="dxa"/>
            <w:tcBorders>
              <w:top w:val="single" w:sz="4" w:space="0" w:color="auto"/>
              <w:left w:val="single" w:sz="4" w:space="0" w:color="auto"/>
              <w:bottom w:val="single" w:sz="4" w:space="0" w:color="auto"/>
            </w:tcBorders>
            <w:vAlign w:val="center"/>
          </w:tcPr>
          <w:p w14:paraId="5ACBD18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Lysine</w:t>
            </w:r>
          </w:p>
        </w:tc>
        <w:tc>
          <w:tcPr>
            <w:tcW w:w="895" w:type="dxa"/>
            <w:tcBorders>
              <w:top w:val="single" w:sz="4" w:space="0" w:color="auto"/>
              <w:bottom w:val="single" w:sz="4" w:space="0" w:color="auto"/>
            </w:tcBorders>
            <w:vAlign w:val="center"/>
          </w:tcPr>
          <w:p w14:paraId="5831BEE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LYS</w:t>
            </w:r>
          </w:p>
        </w:tc>
      </w:tr>
      <w:tr w:rsidR="003261C0" w:rsidRPr="002770F8" w14:paraId="083C244D" w14:textId="77777777" w:rsidTr="00443C69">
        <w:trPr>
          <w:trHeight w:val="20"/>
        </w:trPr>
        <w:tc>
          <w:tcPr>
            <w:tcW w:w="2065" w:type="dxa"/>
            <w:tcBorders>
              <w:top w:val="single" w:sz="4" w:space="0" w:color="auto"/>
              <w:bottom w:val="single" w:sz="4" w:space="0" w:color="auto"/>
            </w:tcBorders>
            <w:vAlign w:val="center"/>
          </w:tcPr>
          <w:p w14:paraId="38341711"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Tryptophan</w:t>
            </w:r>
          </w:p>
        </w:tc>
        <w:tc>
          <w:tcPr>
            <w:tcW w:w="1350" w:type="dxa"/>
            <w:tcBorders>
              <w:top w:val="single" w:sz="4" w:space="0" w:color="auto"/>
              <w:bottom w:val="single" w:sz="4" w:space="0" w:color="auto"/>
              <w:right w:val="single" w:sz="4" w:space="0" w:color="auto"/>
            </w:tcBorders>
            <w:vAlign w:val="center"/>
          </w:tcPr>
          <w:p w14:paraId="4165BFB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TRP</w:t>
            </w:r>
          </w:p>
        </w:tc>
        <w:tc>
          <w:tcPr>
            <w:tcW w:w="1980" w:type="dxa"/>
            <w:tcBorders>
              <w:top w:val="single" w:sz="4" w:space="0" w:color="auto"/>
              <w:left w:val="single" w:sz="4" w:space="0" w:color="auto"/>
              <w:bottom w:val="single" w:sz="4" w:space="0" w:color="auto"/>
            </w:tcBorders>
            <w:vAlign w:val="center"/>
          </w:tcPr>
          <w:p w14:paraId="7779AA52"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Asparagine</w:t>
            </w:r>
          </w:p>
        </w:tc>
        <w:tc>
          <w:tcPr>
            <w:tcW w:w="1080" w:type="dxa"/>
            <w:tcBorders>
              <w:top w:val="single" w:sz="4" w:space="0" w:color="auto"/>
              <w:bottom w:val="single" w:sz="4" w:space="0" w:color="auto"/>
              <w:right w:val="single" w:sz="4" w:space="0" w:color="auto"/>
            </w:tcBorders>
            <w:vAlign w:val="center"/>
          </w:tcPr>
          <w:p w14:paraId="118804E0"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ASN</w:t>
            </w:r>
          </w:p>
        </w:tc>
        <w:tc>
          <w:tcPr>
            <w:tcW w:w="1980" w:type="dxa"/>
            <w:tcBorders>
              <w:top w:val="single" w:sz="4" w:space="0" w:color="auto"/>
              <w:left w:val="single" w:sz="4" w:space="0" w:color="auto"/>
              <w:bottom w:val="single" w:sz="4" w:space="0" w:color="auto"/>
            </w:tcBorders>
            <w:vAlign w:val="center"/>
          </w:tcPr>
          <w:p w14:paraId="2A2FCD3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Serine</w:t>
            </w:r>
          </w:p>
        </w:tc>
        <w:tc>
          <w:tcPr>
            <w:tcW w:w="895" w:type="dxa"/>
            <w:tcBorders>
              <w:top w:val="single" w:sz="4" w:space="0" w:color="auto"/>
              <w:bottom w:val="single" w:sz="4" w:space="0" w:color="auto"/>
            </w:tcBorders>
            <w:vAlign w:val="center"/>
          </w:tcPr>
          <w:p w14:paraId="06E131B2"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SER</w:t>
            </w:r>
          </w:p>
        </w:tc>
      </w:tr>
      <w:tr w:rsidR="003261C0" w:rsidRPr="002770F8" w14:paraId="5594486F" w14:textId="77777777" w:rsidTr="00443C69">
        <w:trPr>
          <w:trHeight w:val="20"/>
        </w:trPr>
        <w:tc>
          <w:tcPr>
            <w:tcW w:w="2065" w:type="dxa"/>
            <w:tcBorders>
              <w:top w:val="single" w:sz="4" w:space="0" w:color="auto"/>
              <w:bottom w:val="single" w:sz="4" w:space="0" w:color="auto"/>
            </w:tcBorders>
            <w:vAlign w:val="center"/>
          </w:tcPr>
          <w:p w14:paraId="06495F04"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Tyrosine</w:t>
            </w:r>
          </w:p>
        </w:tc>
        <w:tc>
          <w:tcPr>
            <w:tcW w:w="1350" w:type="dxa"/>
            <w:tcBorders>
              <w:top w:val="single" w:sz="4" w:space="0" w:color="auto"/>
              <w:bottom w:val="single" w:sz="4" w:space="0" w:color="auto"/>
              <w:right w:val="single" w:sz="4" w:space="0" w:color="auto"/>
            </w:tcBorders>
            <w:vAlign w:val="center"/>
          </w:tcPr>
          <w:p w14:paraId="47CEC30B"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TYR</w:t>
            </w:r>
          </w:p>
        </w:tc>
        <w:tc>
          <w:tcPr>
            <w:tcW w:w="1980" w:type="dxa"/>
            <w:tcBorders>
              <w:top w:val="single" w:sz="4" w:space="0" w:color="auto"/>
              <w:left w:val="single" w:sz="4" w:space="0" w:color="auto"/>
              <w:bottom w:val="single" w:sz="4" w:space="0" w:color="auto"/>
            </w:tcBorders>
            <w:vAlign w:val="center"/>
          </w:tcPr>
          <w:p w14:paraId="621D4560"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Glutamine</w:t>
            </w:r>
          </w:p>
        </w:tc>
        <w:tc>
          <w:tcPr>
            <w:tcW w:w="1080" w:type="dxa"/>
            <w:tcBorders>
              <w:top w:val="single" w:sz="4" w:space="0" w:color="auto"/>
              <w:bottom w:val="single" w:sz="4" w:space="0" w:color="auto"/>
              <w:right w:val="single" w:sz="4" w:space="0" w:color="auto"/>
            </w:tcBorders>
            <w:vAlign w:val="center"/>
          </w:tcPr>
          <w:p w14:paraId="17FB5F8D"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GLN</w:t>
            </w:r>
          </w:p>
        </w:tc>
        <w:tc>
          <w:tcPr>
            <w:tcW w:w="1980" w:type="dxa"/>
            <w:tcBorders>
              <w:top w:val="single" w:sz="4" w:space="0" w:color="auto"/>
              <w:left w:val="single" w:sz="4" w:space="0" w:color="auto"/>
              <w:bottom w:val="single" w:sz="4" w:space="0" w:color="auto"/>
            </w:tcBorders>
            <w:vAlign w:val="center"/>
          </w:tcPr>
          <w:p w14:paraId="218D5860"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 Ornithine monohydrochloride</w:t>
            </w:r>
          </w:p>
        </w:tc>
        <w:tc>
          <w:tcPr>
            <w:tcW w:w="895" w:type="dxa"/>
            <w:tcBorders>
              <w:top w:val="single" w:sz="4" w:space="0" w:color="auto"/>
              <w:bottom w:val="single" w:sz="4" w:space="0" w:color="auto"/>
            </w:tcBorders>
            <w:vAlign w:val="center"/>
          </w:tcPr>
          <w:p w14:paraId="46841E89"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H-ORN</w:t>
            </w:r>
          </w:p>
        </w:tc>
      </w:tr>
      <w:tr w:rsidR="003261C0" w:rsidRPr="002770F8" w14:paraId="36897F28" w14:textId="77777777" w:rsidTr="00443C69">
        <w:trPr>
          <w:trHeight w:val="20"/>
        </w:trPr>
        <w:tc>
          <w:tcPr>
            <w:tcW w:w="9350" w:type="dxa"/>
            <w:gridSpan w:val="6"/>
            <w:tcBorders>
              <w:top w:val="single" w:sz="4" w:space="0" w:color="auto"/>
              <w:bottom w:val="single" w:sz="4" w:space="0" w:color="auto"/>
            </w:tcBorders>
            <w:vAlign w:val="center"/>
          </w:tcPr>
          <w:p w14:paraId="34AB9BEC" w14:textId="77777777" w:rsidR="003261C0" w:rsidRPr="002770F8" w:rsidRDefault="003261C0" w:rsidP="00443C69">
            <w:pPr>
              <w:spacing w:before="120" w:after="240"/>
              <w:jc w:val="center"/>
              <w:rPr>
                <w:rFonts w:ascii="Times New Roman" w:hAnsi="Times New Roman" w:cs="Times New Roman"/>
                <w:b/>
                <w:bCs/>
                <w:sz w:val="24"/>
                <w:szCs w:val="24"/>
              </w:rPr>
            </w:pPr>
            <w:r w:rsidRPr="002770F8">
              <w:rPr>
                <w:rFonts w:ascii="Times New Roman" w:hAnsi="Times New Roman" w:cs="Times New Roman"/>
                <w:b/>
                <w:bCs/>
                <w:sz w:val="24"/>
                <w:szCs w:val="24"/>
              </w:rPr>
              <w:lastRenderedPageBreak/>
              <w:t>Proteins</w:t>
            </w:r>
          </w:p>
        </w:tc>
      </w:tr>
      <w:tr w:rsidR="003261C0" w:rsidRPr="002770F8" w14:paraId="112FB515" w14:textId="77777777" w:rsidTr="00443C69">
        <w:trPr>
          <w:trHeight w:val="20"/>
        </w:trPr>
        <w:tc>
          <w:tcPr>
            <w:tcW w:w="2065" w:type="dxa"/>
            <w:tcBorders>
              <w:top w:val="single" w:sz="4" w:space="0" w:color="auto"/>
              <w:bottom w:val="single" w:sz="4" w:space="0" w:color="auto"/>
            </w:tcBorders>
            <w:vAlign w:val="center"/>
          </w:tcPr>
          <w:p w14:paraId="53DFF3E0"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Lysozyme</w:t>
            </w:r>
          </w:p>
        </w:tc>
        <w:tc>
          <w:tcPr>
            <w:tcW w:w="1350" w:type="dxa"/>
            <w:tcBorders>
              <w:top w:val="single" w:sz="4" w:space="0" w:color="auto"/>
              <w:bottom w:val="single" w:sz="4" w:space="0" w:color="auto"/>
              <w:right w:val="single" w:sz="4" w:space="0" w:color="auto"/>
            </w:tcBorders>
            <w:vAlign w:val="center"/>
          </w:tcPr>
          <w:p w14:paraId="519BCA1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LYS</w:t>
            </w:r>
          </w:p>
        </w:tc>
        <w:tc>
          <w:tcPr>
            <w:tcW w:w="1980" w:type="dxa"/>
            <w:tcBorders>
              <w:top w:val="single" w:sz="4" w:space="0" w:color="auto"/>
              <w:left w:val="single" w:sz="4" w:space="0" w:color="auto"/>
              <w:bottom w:val="single" w:sz="4" w:space="0" w:color="auto"/>
            </w:tcBorders>
            <w:vAlign w:val="center"/>
          </w:tcPr>
          <w:p w14:paraId="60A5B06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Albumin</w:t>
            </w:r>
          </w:p>
        </w:tc>
        <w:tc>
          <w:tcPr>
            <w:tcW w:w="1080" w:type="dxa"/>
            <w:tcBorders>
              <w:top w:val="single" w:sz="4" w:space="0" w:color="auto"/>
              <w:bottom w:val="single" w:sz="4" w:space="0" w:color="auto"/>
              <w:right w:val="single" w:sz="4" w:space="0" w:color="auto"/>
            </w:tcBorders>
            <w:vAlign w:val="center"/>
          </w:tcPr>
          <w:p w14:paraId="4F6D082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ALB</w:t>
            </w:r>
          </w:p>
        </w:tc>
        <w:tc>
          <w:tcPr>
            <w:tcW w:w="1980" w:type="dxa"/>
            <w:tcBorders>
              <w:top w:val="single" w:sz="4" w:space="0" w:color="auto"/>
              <w:left w:val="single" w:sz="4" w:space="0" w:color="auto"/>
              <w:bottom w:val="single" w:sz="4" w:space="0" w:color="auto"/>
            </w:tcBorders>
            <w:vAlign w:val="center"/>
          </w:tcPr>
          <w:p w14:paraId="24DF9F5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Mild Silver Protein</w:t>
            </w:r>
          </w:p>
        </w:tc>
        <w:tc>
          <w:tcPr>
            <w:tcW w:w="895" w:type="dxa"/>
            <w:tcBorders>
              <w:top w:val="single" w:sz="4" w:space="0" w:color="auto"/>
              <w:bottom w:val="single" w:sz="4" w:space="0" w:color="auto"/>
            </w:tcBorders>
            <w:vAlign w:val="center"/>
          </w:tcPr>
          <w:p w14:paraId="31F14D50"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MSP</w:t>
            </w:r>
          </w:p>
        </w:tc>
      </w:tr>
      <w:tr w:rsidR="003261C0" w:rsidRPr="002770F8" w14:paraId="05398942" w14:textId="77777777" w:rsidTr="00443C69">
        <w:trPr>
          <w:trHeight w:val="20"/>
        </w:trPr>
        <w:tc>
          <w:tcPr>
            <w:tcW w:w="2065" w:type="dxa"/>
            <w:tcBorders>
              <w:top w:val="single" w:sz="4" w:space="0" w:color="auto"/>
              <w:bottom w:val="single" w:sz="4" w:space="0" w:color="auto"/>
            </w:tcBorders>
            <w:vAlign w:val="center"/>
          </w:tcPr>
          <w:p w14:paraId="6E4290E3"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Whey Protein</w:t>
            </w:r>
          </w:p>
        </w:tc>
        <w:tc>
          <w:tcPr>
            <w:tcW w:w="1350" w:type="dxa"/>
            <w:tcBorders>
              <w:top w:val="single" w:sz="4" w:space="0" w:color="auto"/>
              <w:bottom w:val="single" w:sz="4" w:space="0" w:color="auto"/>
              <w:right w:val="single" w:sz="4" w:space="0" w:color="auto"/>
            </w:tcBorders>
            <w:vAlign w:val="center"/>
          </w:tcPr>
          <w:p w14:paraId="0ABD3F64"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WP</w:t>
            </w:r>
          </w:p>
        </w:tc>
        <w:tc>
          <w:tcPr>
            <w:tcW w:w="1980" w:type="dxa"/>
            <w:tcBorders>
              <w:top w:val="single" w:sz="4" w:space="0" w:color="auto"/>
              <w:left w:val="single" w:sz="4" w:space="0" w:color="auto"/>
              <w:bottom w:val="single" w:sz="4" w:space="0" w:color="auto"/>
            </w:tcBorders>
            <w:vAlign w:val="center"/>
          </w:tcPr>
          <w:p w14:paraId="19359A99"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Soy Protein</w:t>
            </w:r>
          </w:p>
        </w:tc>
        <w:tc>
          <w:tcPr>
            <w:tcW w:w="1080" w:type="dxa"/>
            <w:tcBorders>
              <w:top w:val="single" w:sz="4" w:space="0" w:color="auto"/>
              <w:bottom w:val="single" w:sz="4" w:space="0" w:color="auto"/>
              <w:right w:val="single" w:sz="4" w:space="0" w:color="auto"/>
            </w:tcBorders>
            <w:vAlign w:val="center"/>
          </w:tcPr>
          <w:p w14:paraId="3878AD0F"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SP</w:t>
            </w:r>
          </w:p>
        </w:tc>
        <w:tc>
          <w:tcPr>
            <w:tcW w:w="1980" w:type="dxa"/>
            <w:tcBorders>
              <w:top w:val="single" w:sz="4" w:space="0" w:color="auto"/>
              <w:left w:val="single" w:sz="4" w:space="0" w:color="auto"/>
              <w:bottom w:val="single" w:sz="4" w:space="0" w:color="auto"/>
            </w:tcBorders>
            <w:vAlign w:val="center"/>
          </w:tcPr>
          <w:p w14:paraId="0893EB40"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Bovine Serum Albumin</w:t>
            </w:r>
          </w:p>
        </w:tc>
        <w:tc>
          <w:tcPr>
            <w:tcW w:w="895" w:type="dxa"/>
            <w:tcBorders>
              <w:top w:val="single" w:sz="4" w:space="0" w:color="auto"/>
              <w:bottom w:val="single" w:sz="4" w:space="0" w:color="auto"/>
            </w:tcBorders>
            <w:vAlign w:val="center"/>
          </w:tcPr>
          <w:p w14:paraId="2DB49EB6"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BSA</w:t>
            </w:r>
          </w:p>
        </w:tc>
      </w:tr>
      <w:tr w:rsidR="003261C0" w:rsidRPr="002770F8" w14:paraId="26307E1F" w14:textId="77777777" w:rsidTr="00443C69">
        <w:trPr>
          <w:trHeight w:val="20"/>
        </w:trPr>
        <w:tc>
          <w:tcPr>
            <w:tcW w:w="2065" w:type="dxa"/>
            <w:tcBorders>
              <w:top w:val="single" w:sz="4" w:space="0" w:color="auto"/>
              <w:bottom w:val="single" w:sz="4" w:space="0" w:color="auto"/>
            </w:tcBorders>
            <w:vAlign w:val="center"/>
          </w:tcPr>
          <w:p w14:paraId="0B5353FD"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Sodium Caseinate</w:t>
            </w:r>
          </w:p>
        </w:tc>
        <w:tc>
          <w:tcPr>
            <w:tcW w:w="1350" w:type="dxa"/>
            <w:tcBorders>
              <w:top w:val="single" w:sz="4" w:space="0" w:color="auto"/>
              <w:bottom w:val="single" w:sz="4" w:space="0" w:color="auto"/>
              <w:right w:val="single" w:sz="4" w:space="0" w:color="auto"/>
            </w:tcBorders>
            <w:vAlign w:val="center"/>
          </w:tcPr>
          <w:p w14:paraId="16C9CE6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SC</w:t>
            </w:r>
          </w:p>
        </w:tc>
        <w:tc>
          <w:tcPr>
            <w:tcW w:w="1980" w:type="dxa"/>
            <w:tcBorders>
              <w:top w:val="single" w:sz="4" w:space="0" w:color="auto"/>
              <w:left w:val="single" w:sz="4" w:space="0" w:color="auto"/>
              <w:bottom w:val="single" w:sz="4" w:space="0" w:color="auto"/>
            </w:tcBorders>
            <w:vAlign w:val="center"/>
          </w:tcPr>
          <w:p w14:paraId="57010A4E"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Trypsin</w:t>
            </w:r>
          </w:p>
        </w:tc>
        <w:tc>
          <w:tcPr>
            <w:tcW w:w="1080" w:type="dxa"/>
            <w:tcBorders>
              <w:top w:val="single" w:sz="4" w:space="0" w:color="auto"/>
              <w:bottom w:val="single" w:sz="4" w:space="0" w:color="auto"/>
              <w:right w:val="single" w:sz="4" w:space="0" w:color="auto"/>
            </w:tcBorders>
            <w:vAlign w:val="center"/>
          </w:tcPr>
          <w:p w14:paraId="5DF542F4"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TRY</w:t>
            </w:r>
          </w:p>
        </w:tc>
        <w:tc>
          <w:tcPr>
            <w:tcW w:w="1980" w:type="dxa"/>
            <w:tcBorders>
              <w:top w:val="single" w:sz="4" w:space="0" w:color="auto"/>
              <w:left w:val="single" w:sz="4" w:space="0" w:color="auto"/>
              <w:bottom w:val="single" w:sz="4" w:space="0" w:color="auto"/>
            </w:tcBorders>
            <w:vAlign w:val="center"/>
          </w:tcPr>
          <w:p w14:paraId="251664B5"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Non-fat Milk Powder</w:t>
            </w:r>
          </w:p>
        </w:tc>
        <w:tc>
          <w:tcPr>
            <w:tcW w:w="895" w:type="dxa"/>
            <w:tcBorders>
              <w:top w:val="single" w:sz="4" w:space="0" w:color="auto"/>
              <w:bottom w:val="single" w:sz="4" w:space="0" w:color="auto"/>
            </w:tcBorders>
            <w:vAlign w:val="center"/>
          </w:tcPr>
          <w:p w14:paraId="672233F7"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NFMP</w:t>
            </w:r>
          </w:p>
        </w:tc>
      </w:tr>
      <w:tr w:rsidR="003261C0" w:rsidRPr="002770F8" w14:paraId="11D2D22A" w14:textId="77777777" w:rsidTr="00443C69">
        <w:trPr>
          <w:trHeight w:val="20"/>
        </w:trPr>
        <w:tc>
          <w:tcPr>
            <w:tcW w:w="2065" w:type="dxa"/>
            <w:tcBorders>
              <w:top w:val="single" w:sz="4" w:space="0" w:color="auto"/>
              <w:bottom w:val="single" w:sz="4" w:space="0" w:color="auto"/>
            </w:tcBorders>
            <w:vAlign w:val="center"/>
          </w:tcPr>
          <w:p w14:paraId="2D633A9D"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Collagen Peptides</w:t>
            </w:r>
          </w:p>
        </w:tc>
        <w:tc>
          <w:tcPr>
            <w:tcW w:w="1350" w:type="dxa"/>
            <w:tcBorders>
              <w:top w:val="single" w:sz="4" w:space="0" w:color="auto"/>
              <w:bottom w:val="single" w:sz="4" w:space="0" w:color="auto"/>
              <w:right w:val="single" w:sz="4" w:space="0" w:color="auto"/>
            </w:tcBorders>
            <w:vAlign w:val="center"/>
          </w:tcPr>
          <w:p w14:paraId="52CC5A39"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CP</w:t>
            </w:r>
          </w:p>
        </w:tc>
        <w:tc>
          <w:tcPr>
            <w:tcW w:w="1980" w:type="dxa"/>
            <w:tcBorders>
              <w:top w:val="single" w:sz="4" w:space="0" w:color="auto"/>
              <w:left w:val="single" w:sz="4" w:space="0" w:color="auto"/>
              <w:bottom w:val="single" w:sz="4" w:space="0" w:color="auto"/>
            </w:tcBorders>
            <w:vAlign w:val="center"/>
          </w:tcPr>
          <w:p w14:paraId="04AE1799"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Pepsin</w:t>
            </w:r>
          </w:p>
        </w:tc>
        <w:tc>
          <w:tcPr>
            <w:tcW w:w="1080" w:type="dxa"/>
            <w:tcBorders>
              <w:top w:val="single" w:sz="4" w:space="0" w:color="auto"/>
              <w:bottom w:val="single" w:sz="4" w:space="0" w:color="auto"/>
              <w:right w:val="single" w:sz="4" w:space="0" w:color="auto"/>
            </w:tcBorders>
            <w:vAlign w:val="center"/>
          </w:tcPr>
          <w:p w14:paraId="25CC08B9"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PEP</w:t>
            </w:r>
          </w:p>
        </w:tc>
        <w:tc>
          <w:tcPr>
            <w:tcW w:w="1980" w:type="dxa"/>
            <w:tcBorders>
              <w:top w:val="single" w:sz="4" w:space="0" w:color="auto"/>
              <w:left w:val="single" w:sz="4" w:space="0" w:color="auto"/>
              <w:bottom w:val="single" w:sz="4" w:space="0" w:color="auto"/>
            </w:tcBorders>
            <w:vAlign w:val="center"/>
          </w:tcPr>
          <w:p w14:paraId="1F776744"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Hemoglobin Powder</w:t>
            </w:r>
          </w:p>
        </w:tc>
        <w:tc>
          <w:tcPr>
            <w:tcW w:w="895" w:type="dxa"/>
            <w:tcBorders>
              <w:top w:val="single" w:sz="4" w:space="0" w:color="auto"/>
              <w:bottom w:val="single" w:sz="4" w:space="0" w:color="auto"/>
            </w:tcBorders>
            <w:vAlign w:val="center"/>
          </w:tcPr>
          <w:p w14:paraId="42C16F2C" w14:textId="77777777" w:rsidR="003261C0" w:rsidRPr="002770F8" w:rsidRDefault="003261C0" w:rsidP="00443C69">
            <w:pPr>
              <w:spacing w:before="120" w:after="240"/>
              <w:jc w:val="center"/>
              <w:rPr>
                <w:rFonts w:ascii="Times New Roman" w:hAnsi="Times New Roman" w:cs="Times New Roman"/>
                <w:sz w:val="24"/>
                <w:szCs w:val="24"/>
              </w:rPr>
            </w:pPr>
            <w:r w:rsidRPr="002770F8">
              <w:rPr>
                <w:rFonts w:ascii="Times New Roman" w:hAnsi="Times New Roman" w:cs="Times New Roman"/>
                <w:sz w:val="24"/>
                <w:szCs w:val="24"/>
              </w:rPr>
              <w:t>HEM</w:t>
            </w:r>
          </w:p>
        </w:tc>
      </w:tr>
    </w:tbl>
    <w:p w14:paraId="5FD54D4D" w14:textId="77777777" w:rsidR="003261C0" w:rsidRPr="002770F8" w:rsidRDefault="003261C0" w:rsidP="003261C0">
      <w:pPr>
        <w:spacing w:before="120" w:after="240" w:line="276" w:lineRule="auto"/>
        <w:rPr>
          <w:rFonts w:ascii="Times New Roman" w:hAnsi="Times New Roman" w:cs="Times New Roman"/>
          <w:sz w:val="24"/>
          <w:szCs w:val="24"/>
        </w:rPr>
      </w:pPr>
    </w:p>
    <w:p w14:paraId="15037E15" w14:textId="77777777" w:rsidR="003261C0" w:rsidRPr="002770F8" w:rsidRDefault="003261C0" w:rsidP="003261C0">
      <w:pPr>
        <w:pStyle w:val="Heading2"/>
        <w:numPr>
          <w:ilvl w:val="1"/>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Electrochemical Measurements</w:t>
      </w:r>
    </w:p>
    <w:p w14:paraId="4208AFD0" w14:textId="77777777" w:rsidR="003261C0" w:rsidRPr="002770F8" w:rsidRDefault="003261C0" w:rsidP="003261C0">
      <w:pPr>
        <w:autoSpaceDE w:val="0"/>
        <w:autoSpaceDN w:val="0"/>
        <w:adjustRightInd w:val="0"/>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t>Electrochemical experiments</w:t>
      </w:r>
      <w:r>
        <w:rPr>
          <w:rFonts w:ascii="Times New Roman" w:hAnsi="Times New Roman" w:cs="Times New Roman"/>
          <w:sz w:val="24"/>
          <w:szCs w:val="24"/>
        </w:rPr>
        <w:t>, including</w:t>
      </w:r>
      <w:r w:rsidRPr="002770F8">
        <w:rPr>
          <w:rFonts w:ascii="Times New Roman" w:hAnsi="Times New Roman" w:cs="Times New Roman"/>
          <w:sz w:val="24"/>
          <w:szCs w:val="24"/>
        </w:rPr>
        <w:t xml:space="preserve"> open circuit potential (OCP) and </w:t>
      </w:r>
      <w:r>
        <w:rPr>
          <w:rFonts w:ascii="Times New Roman" w:hAnsi="Times New Roman" w:cs="Times New Roman"/>
          <w:sz w:val="24"/>
          <w:szCs w:val="24"/>
        </w:rPr>
        <w:t>e</w:t>
      </w:r>
      <w:r w:rsidRPr="002770F8">
        <w:rPr>
          <w:rFonts w:ascii="Times New Roman" w:hAnsi="Times New Roman" w:cs="Times New Roman"/>
          <w:sz w:val="24"/>
          <w:szCs w:val="24"/>
        </w:rPr>
        <w:t xml:space="preserve">lectrochemical impedance spectroscopy (EIS), were conducted in a conventional three-electrode glass cell, using a Gamry Reference 600 and Gamry 1010E </w:t>
      </w:r>
      <w:proofErr w:type="spellStart"/>
      <w:r w:rsidRPr="002770F8">
        <w:rPr>
          <w:rFonts w:ascii="Times New Roman" w:hAnsi="Times New Roman" w:cs="Times New Roman"/>
          <w:sz w:val="24"/>
          <w:szCs w:val="24"/>
        </w:rPr>
        <w:t>potentiostats</w:t>
      </w:r>
      <w:proofErr w:type="spellEnd"/>
      <w:r w:rsidRPr="002770F8">
        <w:rPr>
          <w:rFonts w:ascii="Times New Roman" w:hAnsi="Times New Roman" w:cs="Times New Roman"/>
          <w:sz w:val="24"/>
          <w:szCs w:val="24"/>
        </w:rPr>
        <w:t xml:space="preserve">. Mild steel </w:t>
      </w:r>
      <w:r>
        <w:rPr>
          <w:rFonts w:ascii="Times New Roman" w:hAnsi="Times New Roman" w:cs="Times New Roman"/>
          <w:sz w:val="24"/>
          <w:szCs w:val="24"/>
        </w:rPr>
        <w:t>specimens</w:t>
      </w:r>
      <w:r w:rsidRPr="002770F8">
        <w:rPr>
          <w:rFonts w:ascii="Times New Roman" w:hAnsi="Times New Roman" w:cs="Times New Roman"/>
          <w:sz w:val="24"/>
          <w:szCs w:val="24"/>
        </w:rPr>
        <w:t xml:space="preserve"> were used as the working electrode. The saturated calomel electrode (SCE) and platinum sheet electrode were used as reference electrode and counter electrode, respectively. </w:t>
      </w:r>
      <w:r>
        <w:rPr>
          <w:rFonts w:ascii="Times New Roman" w:hAnsi="Times New Roman" w:cs="Times New Roman"/>
          <w:sz w:val="24"/>
          <w:szCs w:val="24"/>
        </w:rPr>
        <w:t>The</w:t>
      </w:r>
      <w:r w:rsidRPr="002770F8">
        <w:rPr>
          <w:rFonts w:ascii="Times New Roman" w:hAnsi="Times New Roman" w:cs="Times New Roman"/>
          <w:sz w:val="24"/>
          <w:szCs w:val="24"/>
        </w:rPr>
        <w:t xml:space="preserve"> details </w:t>
      </w:r>
      <w:r>
        <w:rPr>
          <w:rFonts w:ascii="Times New Roman" w:hAnsi="Times New Roman" w:cs="Times New Roman"/>
          <w:sz w:val="24"/>
          <w:szCs w:val="24"/>
        </w:rPr>
        <w:t>of</w:t>
      </w:r>
      <w:r w:rsidRPr="002770F8">
        <w:rPr>
          <w:rFonts w:ascii="Times New Roman" w:hAnsi="Times New Roman" w:cs="Times New Roman"/>
          <w:sz w:val="24"/>
          <w:szCs w:val="24"/>
        </w:rPr>
        <w:t xml:space="preserve"> the experiment</w:t>
      </w:r>
      <w:r>
        <w:rPr>
          <w:rFonts w:ascii="Times New Roman" w:hAnsi="Times New Roman" w:cs="Times New Roman"/>
          <w:sz w:val="24"/>
          <w:szCs w:val="24"/>
        </w:rPr>
        <w:t>al</w:t>
      </w:r>
      <w:r w:rsidRPr="002770F8">
        <w:rPr>
          <w:rFonts w:ascii="Times New Roman" w:hAnsi="Times New Roman" w:cs="Times New Roman"/>
          <w:sz w:val="24"/>
          <w:szCs w:val="24"/>
        </w:rPr>
        <w:t xml:space="preserve"> setup have been </w:t>
      </w:r>
      <w:r>
        <w:rPr>
          <w:rFonts w:ascii="Times New Roman" w:hAnsi="Times New Roman" w:cs="Times New Roman"/>
          <w:sz w:val="24"/>
          <w:szCs w:val="24"/>
        </w:rPr>
        <w:t>provided</w:t>
      </w:r>
      <w:r w:rsidRPr="002770F8">
        <w:rPr>
          <w:rFonts w:ascii="Times New Roman" w:hAnsi="Times New Roman" w:cs="Times New Roman"/>
          <w:sz w:val="24"/>
          <w:szCs w:val="24"/>
        </w:rPr>
        <w:t xml:space="preserve"> in the 2</w:t>
      </w:r>
      <w:r w:rsidRPr="002770F8">
        <w:rPr>
          <w:rFonts w:ascii="Times New Roman" w:hAnsi="Times New Roman" w:cs="Times New Roman"/>
          <w:sz w:val="24"/>
          <w:szCs w:val="24"/>
          <w:vertAlign w:val="superscript"/>
        </w:rPr>
        <w:t>nd</w:t>
      </w:r>
      <w:r w:rsidRPr="002770F8">
        <w:rPr>
          <w:rFonts w:ascii="Times New Roman" w:hAnsi="Times New Roman" w:cs="Times New Roman"/>
          <w:sz w:val="24"/>
          <w:szCs w:val="24"/>
        </w:rPr>
        <w:t xml:space="preserve"> quarter report. All the electrochemical experiments were repeated three times to examine the reproducibility of the electrochemical data</w:t>
      </w:r>
      <w:r>
        <w:rPr>
          <w:rFonts w:ascii="Times New Roman" w:hAnsi="Times New Roman" w:cs="Times New Roman"/>
          <w:sz w:val="24"/>
          <w:szCs w:val="24"/>
        </w:rPr>
        <w:t xml:space="preserve">. </w:t>
      </w:r>
      <w:r w:rsidRPr="002770F8">
        <w:rPr>
          <w:rFonts w:ascii="Times New Roman" w:hAnsi="Times New Roman" w:cs="Times New Roman"/>
          <w:sz w:val="24"/>
          <w:szCs w:val="24"/>
        </w:rPr>
        <w:t xml:space="preserve">The obtained EIS data were interpreted with Gamry </w:t>
      </w:r>
      <w:proofErr w:type="spellStart"/>
      <w:r w:rsidRPr="002770F8">
        <w:rPr>
          <w:rFonts w:ascii="Times New Roman" w:hAnsi="Times New Roman" w:cs="Times New Roman"/>
          <w:sz w:val="24"/>
          <w:szCs w:val="24"/>
        </w:rPr>
        <w:t>Echem</w:t>
      </w:r>
      <w:proofErr w:type="spellEnd"/>
      <w:r w:rsidRPr="002770F8">
        <w:rPr>
          <w:rFonts w:ascii="Times New Roman" w:hAnsi="Times New Roman" w:cs="Times New Roman"/>
          <w:sz w:val="24"/>
          <w:szCs w:val="24"/>
        </w:rPr>
        <w:t xml:space="preserve"> Analyst. With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EIS results, the corrosion inhibition efficiency was calculated according to Equation 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261C0" w:rsidRPr="002770F8" w14:paraId="23604C59" w14:textId="77777777" w:rsidTr="00443C69">
        <w:tc>
          <w:tcPr>
            <w:tcW w:w="4675" w:type="dxa"/>
            <w:vAlign w:val="center"/>
          </w:tcPr>
          <w:p w14:paraId="624DA3A4" w14:textId="77777777" w:rsidR="003261C0" w:rsidRPr="002770F8" w:rsidRDefault="003261C0" w:rsidP="00443C69">
            <w:pPr>
              <w:autoSpaceDE w:val="0"/>
              <w:autoSpaceDN w:val="0"/>
              <w:adjustRightInd w:val="0"/>
              <w:spacing w:before="120" w:after="120" w:line="276" w:lineRule="auto"/>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IE</m:t>
                    </m:r>
                  </m:e>
                  <m:sub>
                    <m:r>
                      <m:rPr>
                        <m:nor/>
                      </m:rPr>
                      <w:rPr>
                        <w:rFonts w:ascii="Times New Roman" w:eastAsiaTheme="minorEastAsia" w:hAnsi="Times New Roman" w:cs="Times New Roman"/>
                        <w:sz w:val="24"/>
                        <w:szCs w:val="24"/>
                      </w:rPr>
                      <m:t>EIS</m:t>
                    </m:r>
                  </m:sub>
                </m:sSub>
                <m:d>
                  <m:dPr>
                    <m:ctrlPr>
                      <w:rPr>
                        <w:rFonts w:ascii="Cambria Math" w:eastAsiaTheme="minorEastAsia" w:hAnsi="Cambria Math" w:cs="Times New Roman"/>
                        <w:sz w:val="24"/>
                        <w:szCs w:val="24"/>
                      </w:rPr>
                    </m:ctrlPr>
                  </m:dPr>
                  <m:e>
                    <m:r>
                      <m:rPr>
                        <m:nor/>
                      </m:rPr>
                      <w:rPr>
                        <w:rFonts w:ascii="Times New Roman" w:eastAsiaTheme="minorEastAsia" w:hAnsi="Times New Roman" w:cs="Times New Roman"/>
                        <w:sz w:val="24"/>
                        <w:szCs w:val="24"/>
                      </w:rPr>
                      <m:t>%</m:t>
                    </m:r>
                  </m:e>
                </m:d>
                <m:r>
                  <m:rPr>
                    <m:nor/>
                  </m:rPr>
                  <w:rPr>
                    <w:rFonts w:ascii="Times New Roman" w:eastAsiaTheme="minorEastAsia" w:hAnsi="Times New Roman"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w:proofErr w:type="spellStart"/>
                        <m:r>
                          <m:rPr>
                            <m:nor/>
                          </m:rPr>
                          <w:rPr>
                            <w:rFonts w:ascii="Times New Roman" w:eastAsiaTheme="minorEastAsia" w:hAnsi="Times New Roman" w:cs="Times New Roman"/>
                            <w:i/>
                            <w:sz w:val="24"/>
                            <w:szCs w:val="24"/>
                          </w:rPr>
                          <m:t>ct</m:t>
                        </m:r>
                        <w:proofErr w:type="spellEnd"/>
                      </m:sub>
                    </m:sSub>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i/>
                            <w:sz w:val="24"/>
                            <w:szCs w:val="24"/>
                          </w:rPr>
                          <m:t>ct,0</m:t>
                        </m:r>
                      </m:sub>
                    </m:sSub>
                  </m:num>
                  <m:den>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w:proofErr w:type="spellStart"/>
                        <m:r>
                          <m:rPr>
                            <m:nor/>
                          </m:rPr>
                          <w:rPr>
                            <w:rFonts w:ascii="Times New Roman" w:eastAsiaTheme="minorEastAsia" w:hAnsi="Times New Roman" w:cs="Times New Roman"/>
                            <w:i/>
                            <w:sz w:val="24"/>
                            <w:szCs w:val="24"/>
                          </w:rPr>
                          <m:t>ct</m:t>
                        </m:r>
                        <w:proofErr w:type="spellEnd"/>
                      </m:sub>
                    </m:sSub>
                  </m:den>
                </m:f>
                <m:r>
                  <m:rPr>
                    <m:nor/>
                  </m:rPr>
                  <w:rPr>
                    <w:rFonts w:ascii="Times New Roman" w:eastAsiaTheme="minorEastAsia" w:hAnsi="Times New Roman" w:cs="Times New Roman"/>
                    <w:sz w:val="24"/>
                    <w:szCs w:val="24"/>
                  </w:rPr>
                  <m:t xml:space="preserve"> x 100</m:t>
                </m:r>
              </m:oMath>
            </m:oMathPara>
          </w:p>
        </w:tc>
        <w:tc>
          <w:tcPr>
            <w:tcW w:w="4675" w:type="dxa"/>
            <w:vAlign w:val="center"/>
          </w:tcPr>
          <w:p w14:paraId="578BA5B1" w14:textId="77777777" w:rsidR="003261C0" w:rsidRPr="002770F8" w:rsidRDefault="003261C0" w:rsidP="00443C69">
            <w:pPr>
              <w:autoSpaceDE w:val="0"/>
              <w:autoSpaceDN w:val="0"/>
              <w:adjustRightInd w:val="0"/>
              <w:spacing w:before="120" w:after="120" w:line="276" w:lineRule="auto"/>
              <w:jc w:val="right"/>
              <w:rPr>
                <w:rFonts w:ascii="Times New Roman" w:eastAsiaTheme="minorEastAsia" w:hAnsi="Times New Roman" w:cs="Times New Roman"/>
                <w:sz w:val="24"/>
                <w:szCs w:val="24"/>
              </w:rPr>
            </w:pPr>
            <w:r w:rsidRPr="002770F8">
              <w:rPr>
                <w:rFonts w:ascii="Times New Roman" w:eastAsiaTheme="minorEastAsia" w:hAnsi="Times New Roman" w:cs="Times New Roman"/>
                <w:sz w:val="24"/>
                <w:szCs w:val="24"/>
              </w:rPr>
              <w:t>(1)</w:t>
            </w:r>
          </w:p>
        </w:tc>
      </w:tr>
    </w:tbl>
    <w:p w14:paraId="405DAC07" w14:textId="77777777" w:rsidR="003261C0" w:rsidRPr="002770F8" w:rsidRDefault="003261C0" w:rsidP="003261C0">
      <w:pPr>
        <w:autoSpaceDE w:val="0"/>
        <w:autoSpaceDN w:val="0"/>
        <w:adjustRightInd w:val="0"/>
        <w:spacing w:before="120" w:after="120" w:line="276" w:lineRule="auto"/>
        <w:rPr>
          <w:rFonts w:ascii="Times New Roman" w:eastAsiaTheme="minorEastAsia" w:hAnsi="Times New Roman" w:cs="Times New Roman"/>
          <w:sz w:val="24"/>
          <w:szCs w:val="24"/>
        </w:rPr>
      </w:pPr>
      <w:r w:rsidRPr="002770F8">
        <w:rPr>
          <w:rFonts w:ascii="Times New Roman" w:eastAsiaTheme="minorEastAsia" w:hAnsi="Times New Roman" w:cs="Times New Roman"/>
          <w:sz w:val="24"/>
          <w:szCs w:val="24"/>
        </w:rPr>
        <w:t xml:space="preserve">where </w:t>
      </w:r>
      <m:oMath>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i/>
                <w:sz w:val="24"/>
                <w:szCs w:val="24"/>
              </w:rPr>
              <m:t>ct,0</m:t>
            </m:r>
          </m:sub>
        </m:sSub>
      </m:oMath>
      <w:r w:rsidRPr="002770F8">
        <w:rPr>
          <w:rFonts w:ascii="Times New Roman" w:eastAsiaTheme="minorEastAsia" w:hAnsi="Times New Roman" w:cs="Times New Roman"/>
          <w:sz w:val="24"/>
          <w:szCs w:val="24"/>
        </w:rPr>
        <w:t xml:space="preserve"> and </w:t>
      </w:r>
      <m:oMath>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w:proofErr w:type="spellStart"/>
            <m:r>
              <m:rPr>
                <m:nor/>
              </m:rPr>
              <w:rPr>
                <w:rFonts w:ascii="Times New Roman" w:eastAsiaTheme="minorEastAsia" w:hAnsi="Times New Roman" w:cs="Times New Roman"/>
                <w:i/>
                <w:sz w:val="24"/>
                <w:szCs w:val="24"/>
              </w:rPr>
              <m:t>ct</m:t>
            </m:r>
            <w:proofErr w:type="spellEnd"/>
          </m:sub>
        </m:sSub>
        <m:r>
          <w:rPr>
            <w:rFonts w:ascii="Cambria Math" w:eastAsiaTheme="minorEastAsia" w:hAnsi="Cambria Math" w:cs="Times New Roman"/>
            <w:sz w:val="24"/>
            <w:szCs w:val="24"/>
          </w:rPr>
          <m:t xml:space="preserve"> </m:t>
        </m:r>
      </m:oMath>
      <w:r w:rsidRPr="002770F8">
        <w:rPr>
          <w:rFonts w:ascii="Times New Roman" w:eastAsiaTheme="minorEastAsia" w:hAnsi="Times New Roman" w:cs="Times New Roman"/>
          <w:sz w:val="24"/>
          <w:szCs w:val="24"/>
        </w:rPr>
        <w:t>are the charge transfer resistance without and with inhibitor, respectively.</w:t>
      </w:r>
    </w:p>
    <w:p w14:paraId="649D5D23" w14:textId="77777777" w:rsidR="003261C0" w:rsidRPr="002770F8" w:rsidRDefault="003261C0" w:rsidP="003261C0">
      <w:pPr>
        <w:pStyle w:val="Heading2"/>
        <w:numPr>
          <w:ilvl w:val="1"/>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Characterization Techniques</w:t>
      </w:r>
    </w:p>
    <w:p w14:paraId="040AE455"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1.3.1 FTIR</w:t>
      </w:r>
    </w:p>
    <w:p w14:paraId="30E63179"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r w:rsidRPr="002770F8">
        <w:rPr>
          <w:rFonts w:ascii="Times New Roman" w:hAnsi="Times New Roman" w:cs="Times New Roman"/>
          <w:sz w:val="24"/>
          <w:szCs w:val="24"/>
        </w:rPr>
        <w:t>The FTIR analysis was performed using a PerkinElmer Frontier spectrometer with a</w:t>
      </w:r>
      <w:r>
        <w:rPr>
          <w:rFonts w:ascii="Times New Roman" w:hAnsi="Times New Roman" w:cs="Times New Roman"/>
          <w:sz w:val="24"/>
          <w:szCs w:val="24"/>
        </w:rPr>
        <w:t>n</w:t>
      </w:r>
      <w:r w:rsidRPr="002770F8">
        <w:rPr>
          <w:rFonts w:ascii="Times New Roman" w:hAnsi="Times New Roman" w:cs="Times New Roman"/>
          <w:sz w:val="24"/>
          <w:szCs w:val="24"/>
        </w:rPr>
        <w:t xml:space="preserve"> Attenuated Total Reflectance (ATR) accessory, to determine the structure and bond configuration </w:t>
      </w:r>
      <w:r>
        <w:rPr>
          <w:rFonts w:ascii="Times New Roman" w:hAnsi="Times New Roman" w:cs="Times New Roman"/>
          <w:sz w:val="24"/>
          <w:szCs w:val="24"/>
        </w:rPr>
        <w:t>of</w:t>
      </w:r>
      <w:r w:rsidRPr="002770F8">
        <w:rPr>
          <w:rFonts w:ascii="Times New Roman" w:hAnsi="Times New Roman" w:cs="Times New Roman"/>
          <w:sz w:val="24"/>
          <w:szCs w:val="24"/>
        </w:rPr>
        <w:t xml:space="preserve"> the </w:t>
      </w:r>
      <w:r>
        <w:rPr>
          <w:rFonts w:ascii="Times New Roman" w:hAnsi="Times New Roman" w:cs="Times New Roman"/>
          <w:sz w:val="24"/>
          <w:szCs w:val="24"/>
        </w:rPr>
        <w:t>A</w:t>
      </w:r>
      <w:r w:rsidRPr="002770F8">
        <w:rPr>
          <w:rFonts w:ascii="Times New Roman" w:hAnsi="Times New Roman" w:cs="Times New Roman"/>
          <w:sz w:val="24"/>
          <w:szCs w:val="24"/>
        </w:rPr>
        <w:t xml:space="preserve">lbumin protein and the formed film on the mild steel surface. </w:t>
      </w:r>
      <w:r>
        <w:rPr>
          <w:rFonts w:ascii="Times New Roman" w:hAnsi="Times New Roman" w:cs="Times New Roman"/>
          <w:sz w:val="24"/>
          <w:szCs w:val="24"/>
        </w:rPr>
        <w:t xml:space="preserve">To this end a </w:t>
      </w:r>
      <w:r w:rsidRPr="002770F8">
        <w:rPr>
          <w:rFonts w:ascii="Times New Roman" w:hAnsi="Times New Roman" w:cs="Times New Roman"/>
          <w:sz w:val="24"/>
          <w:szCs w:val="24"/>
        </w:rPr>
        <w:t xml:space="preserve">12% concentration of protein by mass </w:t>
      </w:r>
      <w:r>
        <w:rPr>
          <w:rFonts w:ascii="Times New Roman" w:hAnsi="Times New Roman" w:cs="Times New Roman"/>
          <w:sz w:val="24"/>
          <w:szCs w:val="24"/>
        </w:rPr>
        <w:t xml:space="preserve">in a </w:t>
      </w:r>
      <w:r w:rsidRPr="002770F8">
        <w:rPr>
          <w:rFonts w:ascii="Times New Roman" w:hAnsi="Times New Roman" w:cs="Times New Roman"/>
          <w:sz w:val="24"/>
          <w:szCs w:val="24"/>
        </w:rPr>
        <w:t xml:space="preserve">0.5M HCl solution was prepared. The </w:t>
      </w:r>
      <w:r>
        <w:rPr>
          <w:rFonts w:ascii="Times New Roman" w:hAnsi="Times New Roman" w:cs="Times New Roman"/>
          <w:sz w:val="24"/>
          <w:szCs w:val="24"/>
        </w:rPr>
        <w:t>A</w:t>
      </w:r>
      <w:r w:rsidRPr="002770F8">
        <w:rPr>
          <w:rFonts w:ascii="Times New Roman" w:hAnsi="Times New Roman" w:cs="Times New Roman"/>
          <w:sz w:val="24"/>
          <w:szCs w:val="24"/>
        </w:rPr>
        <w:t xml:space="preserve">lbumin-HCl solution was mixed using a stirring rod for 30 min to ensure total dissolution of protein particles prior to testing. </w:t>
      </w:r>
      <w:proofErr w:type="gramStart"/>
      <w:r w:rsidRPr="002770F8">
        <w:rPr>
          <w:rFonts w:ascii="Times New Roman" w:hAnsi="Times New Roman" w:cs="Times New Roman"/>
          <w:color w:val="211D1E"/>
          <w:sz w:val="24"/>
          <w:szCs w:val="24"/>
        </w:rPr>
        <w:t>The mild</w:t>
      </w:r>
      <w:proofErr w:type="gramEnd"/>
      <w:r w:rsidRPr="002770F8">
        <w:rPr>
          <w:rFonts w:ascii="Times New Roman" w:hAnsi="Times New Roman" w:cs="Times New Roman"/>
          <w:color w:val="211D1E"/>
          <w:sz w:val="24"/>
          <w:szCs w:val="24"/>
        </w:rPr>
        <w:t xml:space="preserve"> steel </w:t>
      </w:r>
      <w:r>
        <w:rPr>
          <w:rFonts w:ascii="Times New Roman" w:hAnsi="Times New Roman" w:cs="Times New Roman"/>
          <w:color w:val="211D1E"/>
          <w:sz w:val="24"/>
          <w:szCs w:val="24"/>
        </w:rPr>
        <w:t>specimens with</w:t>
      </w:r>
      <w:r w:rsidRPr="002770F8">
        <w:rPr>
          <w:rFonts w:ascii="Times New Roman" w:hAnsi="Times New Roman" w:cs="Times New Roman"/>
          <w:color w:val="211D1E"/>
          <w:sz w:val="24"/>
          <w:szCs w:val="24"/>
        </w:rPr>
        <w:t xml:space="preserve"> </w:t>
      </w:r>
      <w:r>
        <w:rPr>
          <w:rFonts w:ascii="Times New Roman" w:hAnsi="Times New Roman" w:cs="Times New Roman"/>
          <w:color w:val="211D1E"/>
          <w:sz w:val="24"/>
          <w:szCs w:val="24"/>
        </w:rPr>
        <w:t>dimensions</w:t>
      </w:r>
      <w:r w:rsidRPr="002770F8">
        <w:rPr>
          <w:rFonts w:ascii="Times New Roman" w:hAnsi="Times New Roman" w:cs="Times New Roman"/>
          <w:color w:val="211D1E"/>
          <w:sz w:val="24"/>
          <w:szCs w:val="24"/>
        </w:rPr>
        <w:t xml:space="preserve"> of 10mm x 10mm x 2mm were used. Mild steel specimens’ surfaces were </w:t>
      </w:r>
      <w:r>
        <w:rPr>
          <w:rFonts w:ascii="Times New Roman" w:hAnsi="Times New Roman" w:cs="Times New Roman"/>
          <w:color w:val="211D1E"/>
          <w:sz w:val="24"/>
          <w:szCs w:val="24"/>
        </w:rPr>
        <w:t>mechanically</w:t>
      </w:r>
      <w:r w:rsidRPr="002770F8">
        <w:rPr>
          <w:rFonts w:ascii="Times New Roman" w:hAnsi="Times New Roman" w:cs="Times New Roman"/>
          <w:color w:val="211D1E"/>
          <w:sz w:val="24"/>
          <w:szCs w:val="24"/>
        </w:rPr>
        <w:t xml:space="preserve"> polished with silicon carbide (</w:t>
      </w:r>
      <w:proofErr w:type="spellStart"/>
      <w:r w:rsidRPr="002770F8">
        <w:rPr>
          <w:rFonts w:ascii="Times New Roman" w:hAnsi="Times New Roman" w:cs="Times New Roman"/>
          <w:color w:val="211D1E"/>
          <w:sz w:val="24"/>
          <w:szCs w:val="24"/>
        </w:rPr>
        <w:t>SiC</w:t>
      </w:r>
      <w:proofErr w:type="spellEnd"/>
      <w:r w:rsidRPr="002770F8">
        <w:rPr>
          <w:rFonts w:ascii="Times New Roman" w:hAnsi="Times New Roman" w:cs="Times New Roman"/>
          <w:color w:val="211D1E"/>
          <w:sz w:val="24"/>
          <w:szCs w:val="24"/>
        </w:rPr>
        <w:t>) paper</w:t>
      </w:r>
      <w:r>
        <w:rPr>
          <w:rFonts w:ascii="Times New Roman" w:hAnsi="Times New Roman" w:cs="Times New Roman"/>
          <w:color w:val="211D1E"/>
          <w:sz w:val="24"/>
          <w:szCs w:val="24"/>
        </w:rPr>
        <w:t xml:space="preserve">s with a grit </w:t>
      </w:r>
      <w:r>
        <w:rPr>
          <w:rFonts w:ascii="Times New Roman" w:hAnsi="Times New Roman" w:cs="Times New Roman"/>
          <w:color w:val="211D1E"/>
          <w:sz w:val="24"/>
          <w:szCs w:val="24"/>
        </w:rPr>
        <w:lastRenderedPageBreak/>
        <w:t>size of</w:t>
      </w:r>
      <w:r w:rsidRPr="002770F8">
        <w:rPr>
          <w:rFonts w:ascii="Times New Roman" w:hAnsi="Times New Roman" w:cs="Times New Roman"/>
          <w:color w:val="211D1E"/>
          <w:sz w:val="24"/>
          <w:szCs w:val="24"/>
        </w:rPr>
        <w:t xml:space="preserve"> </w:t>
      </w:r>
      <w:r w:rsidRPr="002770F8">
        <w:rPr>
          <w:rFonts w:ascii="Times New Roman" w:hAnsi="Times New Roman" w:cs="Times New Roman"/>
          <w:sz w:val="24"/>
          <w:szCs w:val="24"/>
        </w:rPr>
        <w:t>#180</w:t>
      </w:r>
      <w:r>
        <w:rPr>
          <w:rFonts w:ascii="Times New Roman" w:hAnsi="Times New Roman" w:cs="Times New Roman"/>
          <w:sz w:val="24"/>
          <w:szCs w:val="24"/>
        </w:rPr>
        <w:t>, #320 and</w:t>
      </w:r>
      <w:r w:rsidRPr="002770F8">
        <w:rPr>
          <w:rFonts w:ascii="Times New Roman" w:hAnsi="Times New Roman" w:cs="Times New Roman"/>
          <w:sz w:val="24"/>
          <w:szCs w:val="24"/>
        </w:rPr>
        <w:t xml:space="preserve"> #600. This was followed by rinsing with distilled water, acetone, and dr</w:t>
      </w:r>
      <w:r>
        <w:rPr>
          <w:rFonts w:ascii="Times New Roman" w:hAnsi="Times New Roman" w:cs="Times New Roman"/>
          <w:sz w:val="24"/>
          <w:szCs w:val="24"/>
        </w:rPr>
        <w:t>ying</w:t>
      </w:r>
      <w:r w:rsidRPr="002770F8">
        <w:rPr>
          <w:rFonts w:ascii="Times New Roman" w:hAnsi="Times New Roman" w:cs="Times New Roman"/>
          <w:sz w:val="24"/>
          <w:szCs w:val="24"/>
        </w:rPr>
        <w:t xml:space="preserve"> in air. </w:t>
      </w:r>
      <w:r w:rsidRPr="002770F8">
        <w:rPr>
          <w:rFonts w:ascii="Times New Roman" w:hAnsi="Times New Roman" w:cs="Times New Roman"/>
          <w:color w:val="211D1E"/>
          <w:sz w:val="24"/>
          <w:szCs w:val="24"/>
        </w:rPr>
        <w:t xml:space="preserve">FTIR was carried out on ALB in HCl solution, </w:t>
      </w:r>
      <w:r>
        <w:rPr>
          <w:rFonts w:ascii="Times New Roman" w:hAnsi="Times New Roman" w:cs="Times New Roman"/>
          <w:color w:val="211D1E"/>
          <w:sz w:val="24"/>
          <w:szCs w:val="24"/>
        </w:rPr>
        <w:t xml:space="preserve">and on </w:t>
      </w:r>
      <w:r w:rsidRPr="002770F8">
        <w:rPr>
          <w:rFonts w:ascii="Times New Roman" w:hAnsi="Times New Roman" w:cs="Times New Roman"/>
          <w:color w:val="211D1E"/>
          <w:sz w:val="24"/>
          <w:szCs w:val="24"/>
        </w:rPr>
        <w:t xml:space="preserve">mild steel surfaces after 24h immersion in 0.5M HCl solution in the presence and absence of 0.1% of ALB. The transmission infrared spectra of the </w:t>
      </w:r>
      <w:r>
        <w:rPr>
          <w:rFonts w:ascii="Times New Roman" w:hAnsi="Times New Roman" w:cs="Times New Roman"/>
          <w:color w:val="211D1E"/>
          <w:sz w:val="24"/>
          <w:szCs w:val="24"/>
        </w:rPr>
        <w:t>specimen</w:t>
      </w:r>
      <w:r w:rsidRPr="002770F8">
        <w:rPr>
          <w:rFonts w:ascii="Times New Roman" w:hAnsi="Times New Roman" w:cs="Times New Roman"/>
          <w:color w:val="211D1E"/>
          <w:sz w:val="24"/>
          <w:szCs w:val="24"/>
        </w:rPr>
        <w:t xml:space="preserve">s were recorded in the </w:t>
      </w:r>
      <w:r>
        <w:rPr>
          <w:rFonts w:ascii="Times New Roman" w:hAnsi="Times New Roman" w:cs="Times New Roman"/>
          <w:color w:val="211D1E"/>
          <w:sz w:val="24"/>
          <w:szCs w:val="24"/>
        </w:rPr>
        <w:t>range</w:t>
      </w:r>
      <w:r w:rsidRPr="002770F8">
        <w:rPr>
          <w:rFonts w:ascii="Times New Roman" w:hAnsi="Times New Roman" w:cs="Times New Roman"/>
          <w:color w:val="211D1E"/>
          <w:sz w:val="24"/>
          <w:szCs w:val="24"/>
        </w:rPr>
        <w:t xml:space="preserve"> between 650 cm</w:t>
      </w:r>
      <w:r w:rsidRPr="002770F8">
        <w:rPr>
          <w:rFonts w:ascii="Times New Roman" w:hAnsi="Times New Roman" w:cs="Times New Roman"/>
          <w:color w:val="211D1E"/>
          <w:sz w:val="24"/>
          <w:szCs w:val="24"/>
          <w:vertAlign w:val="superscript"/>
        </w:rPr>
        <w:t>-1</w:t>
      </w:r>
      <w:r w:rsidRPr="002770F8">
        <w:rPr>
          <w:rFonts w:ascii="Times New Roman" w:hAnsi="Times New Roman" w:cs="Times New Roman"/>
          <w:color w:val="211D1E"/>
          <w:sz w:val="24"/>
          <w:szCs w:val="24"/>
        </w:rPr>
        <w:t xml:space="preserve"> and 4000 cm</w:t>
      </w:r>
      <w:r w:rsidRPr="002770F8">
        <w:rPr>
          <w:rFonts w:ascii="Times New Roman" w:hAnsi="Times New Roman" w:cs="Times New Roman"/>
          <w:color w:val="211D1E"/>
          <w:sz w:val="24"/>
          <w:szCs w:val="24"/>
          <w:vertAlign w:val="superscript"/>
        </w:rPr>
        <w:t>-1</w:t>
      </w:r>
      <w:r w:rsidRPr="002770F8">
        <w:rPr>
          <w:rFonts w:ascii="Times New Roman" w:hAnsi="Times New Roman" w:cs="Times New Roman"/>
          <w:color w:val="211D1E"/>
          <w:sz w:val="24"/>
          <w:szCs w:val="24"/>
        </w:rPr>
        <w:t xml:space="preserve"> at a resolution of 4 cm</w:t>
      </w:r>
      <w:r w:rsidRPr="002770F8">
        <w:rPr>
          <w:rFonts w:ascii="Times New Roman" w:hAnsi="Times New Roman" w:cs="Times New Roman"/>
          <w:color w:val="211D1E"/>
          <w:sz w:val="24"/>
          <w:szCs w:val="24"/>
          <w:vertAlign w:val="superscript"/>
        </w:rPr>
        <w:t>-1</w:t>
      </w:r>
      <w:r w:rsidRPr="002770F8">
        <w:rPr>
          <w:rFonts w:ascii="Times New Roman" w:hAnsi="Times New Roman" w:cs="Times New Roman"/>
          <w:color w:val="211D1E"/>
          <w:sz w:val="24"/>
          <w:szCs w:val="24"/>
        </w:rPr>
        <w:t xml:space="preserve"> with 3 scans per </w:t>
      </w:r>
      <w:r>
        <w:rPr>
          <w:rFonts w:ascii="Times New Roman" w:hAnsi="Times New Roman" w:cs="Times New Roman"/>
          <w:color w:val="211D1E"/>
          <w:sz w:val="24"/>
          <w:szCs w:val="24"/>
        </w:rPr>
        <w:t>specimen</w:t>
      </w:r>
      <w:r w:rsidRPr="002770F8">
        <w:rPr>
          <w:rFonts w:ascii="Times New Roman" w:hAnsi="Times New Roman" w:cs="Times New Roman"/>
          <w:color w:val="211D1E"/>
          <w:sz w:val="24"/>
          <w:szCs w:val="24"/>
        </w:rPr>
        <w:t xml:space="preserve">. An average of </w:t>
      </w:r>
      <w:r>
        <w:rPr>
          <w:rFonts w:ascii="Times New Roman" w:hAnsi="Times New Roman" w:cs="Times New Roman"/>
          <w:color w:val="211D1E"/>
          <w:sz w:val="24"/>
          <w:szCs w:val="24"/>
        </w:rPr>
        <w:t>three replicates</w:t>
      </w:r>
      <w:r w:rsidRPr="002770F8">
        <w:rPr>
          <w:rFonts w:ascii="Times New Roman" w:hAnsi="Times New Roman" w:cs="Times New Roman"/>
          <w:color w:val="211D1E"/>
          <w:sz w:val="24"/>
          <w:szCs w:val="24"/>
        </w:rPr>
        <w:t xml:space="preserve"> is reported in this study. </w:t>
      </w:r>
      <w:r w:rsidRPr="002770F8">
        <w:rPr>
          <w:rFonts w:ascii="Times New Roman" w:hAnsi="Times New Roman" w:cs="Times New Roman"/>
          <w:sz w:val="24"/>
          <w:szCs w:val="24"/>
        </w:rPr>
        <w:t>The background noise was also collected and removed from both the protein and mild steel spectra. After obtaining the spectra, baseline correction was applied on the spectra to fix both the sloping shape of the spectra and the offset in absorbance.</w:t>
      </w:r>
    </w:p>
    <w:p w14:paraId="0A04C953"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 xml:space="preserve">1.3.2 </w:t>
      </w:r>
      <w:r w:rsidRPr="005974C7">
        <w:rPr>
          <w:rFonts w:ascii="Times New Roman" w:hAnsi="Times New Roman" w:cs="Times New Roman"/>
          <w:b/>
          <w:bCs/>
          <w:color w:val="auto"/>
          <w:sz w:val="24"/>
          <w:szCs w:val="24"/>
        </w:rPr>
        <w:t>UV–</w:t>
      </w:r>
      <w:r>
        <w:rPr>
          <w:rFonts w:ascii="Times New Roman" w:hAnsi="Times New Roman" w:cs="Times New Roman"/>
          <w:b/>
          <w:bCs/>
          <w:color w:val="auto"/>
          <w:sz w:val="24"/>
          <w:szCs w:val="24"/>
        </w:rPr>
        <w:t>vis</w:t>
      </w:r>
    </w:p>
    <w:p w14:paraId="74AC2ADF"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r w:rsidRPr="002770F8">
        <w:rPr>
          <w:rFonts w:ascii="Times New Roman" w:hAnsi="Times New Roman" w:cs="Times New Roman"/>
          <w:sz w:val="24"/>
          <w:szCs w:val="24"/>
        </w:rPr>
        <w:t>UV–</w:t>
      </w:r>
      <w:r>
        <w:rPr>
          <w:rFonts w:ascii="Times New Roman" w:hAnsi="Times New Roman" w:cs="Times New Roman"/>
          <w:sz w:val="24"/>
          <w:szCs w:val="24"/>
        </w:rPr>
        <w:t>v</w:t>
      </w:r>
      <w:r w:rsidRPr="002770F8">
        <w:rPr>
          <w:rFonts w:ascii="Times New Roman" w:hAnsi="Times New Roman" w:cs="Times New Roman"/>
          <w:sz w:val="24"/>
          <w:szCs w:val="24"/>
        </w:rPr>
        <w:t>is</w:t>
      </w:r>
      <w:r>
        <w:rPr>
          <w:rFonts w:ascii="Times New Roman" w:hAnsi="Times New Roman" w:cs="Times New Roman"/>
          <w:sz w:val="24"/>
          <w:szCs w:val="24"/>
        </w:rPr>
        <w:t xml:space="preserve"> </w:t>
      </w:r>
      <w:r w:rsidRPr="002770F8">
        <w:rPr>
          <w:rFonts w:ascii="Times New Roman" w:hAnsi="Times New Roman" w:cs="Times New Roman"/>
          <w:sz w:val="24"/>
          <w:szCs w:val="24"/>
        </w:rPr>
        <w:t>analysis was carried out using</w:t>
      </w:r>
      <w:r>
        <w:rPr>
          <w:rFonts w:ascii="Times New Roman" w:hAnsi="Times New Roman" w:cs="Times New Roman"/>
          <w:sz w:val="24"/>
          <w:szCs w:val="24"/>
        </w:rPr>
        <w:t xml:space="preserve"> a</w:t>
      </w:r>
      <w:r w:rsidRPr="002770F8">
        <w:rPr>
          <w:rFonts w:ascii="Times New Roman" w:hAnsi="Times New Roman" w:cs="Times New Roman"/>
          <w:sz w:val="24"/>
          <w:szCs w:val="24"/>
        </w:rPr>
        <w:t xml:space="preserve"> Shimadzu UV-2600 spectrophotometer in a range of 200–800 nm. The UV–</w:t>
      </w:r>
      <w:r>
        <w:rPr>
          <w:rFonts w:ascii="Times New Roman" w:hAnsi="Times New Roman" w:cs="Times New Roman"/>
          <w:sz w:val="24"/>
          <w:szCs w:val="24"/>
        </w:rPr>
        <w:t>vis</w:t>
      </w:r>
      <w:r w:rsidRPr="002770F8">
        <w:rPr>
          <w:rFonts w:ascii="Times New Roman" w:hAnsi="Times New Roman" w:cs="Times New Roman"/>
          <w:sz w:val="24"/>
          <w:szCs w:val="24"/>
        </w:rPr>
        <w:t xml:space="preserve"> spectra were collected for </w:t>
      </w:r>
      <w:r>
        <w:rPr>
          <w:rFonts w:ascii="Times New Roman" w:hAnsi="Times New Roman" w:cs="Times New Roman"/>
          <w:sz w:val="24"/>
          <w:szCs w:val="24"/>
        </w:rPr>
        <w:t xml:space="preserve">the </w:t>
      </w:r>
      <w:r w:rsidRPr="002770F8">
        <w:rPr>
          <w:rFonts w:ascii="Times New Roman" w:hAnsi="Times New Roman" w:cs="Times New Roman"/>
          <w:sz w:val="24"/>
          <w:szCs w:val="24"/>
        </w:rPr>
        <w:t>solutions of the 0.02% Albumin in the 0.5M HCl recorded prior to immersion of the mild steel, and solutions of 0.02% Albumin in the 0.5M HCl after 2h immersion of the mild steel. The spectral profiles were then compared to predict whether a complex is formed with the metal surface. The mild steel specimens were prepared</w:t>
      </w:r>
      <w:r>
        <w:rPr>
          <w:rFonts w:ascii="Times New Roman" w:hAnsi="Times New Roman" w:cs="Times New Roman"/>
          <w:sz w:val="24"/>
          <w:szCs w:val="24"/>
        </w:rPr>
        <w:t xml:space="preserve"> </w:t>
      </w:r>
      <w:proofErr w:type="gramStart"/>
      <w:r>
        <w:rPr>
          <w:rFonts w:ascii="Times New Roman" w:hAnsi="Times New Roman" w:cs="Times New Roman"/>
          <w:sz w:val="24"/>
          <w:szCs w:val="24"/>
        </w:rPr>
        <w:t>similar to</w:t>
      </w:r>
      <w:proofErr w:type="gramEnd"/>
      <w:r>
        <w:rPr>
          <w:rFonts w:ascii="Times New Roman" w:hAnsi="Times New Roman" w:cs="Times New Roman"/>
          <w:sz w:val="24"/>
          <w:szCs w:val="24"/>
        </w:rPr>
        <w:t xml:space="preserve"> that</w:t>
      </w:r>
      <w:r w:rsidRPr="002770F8">
        <w:rPr>
          <w:rFonts w:ascii="Times New Roman" w:hAnsi="Times New Roman" w:cs="Times New Roman"/>
          <w:sz w:val="24"/>
          <w:szCs w:val="24"/>
        </w:rPr>
        <w:t xml:space="preserve"> described in the FTIR section. </w:t>
      </w:r>
    </w:p>
    <w:p w14:paraId="0BF5B649"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1.3.3 3D Profilometry</w:t>
      </w:r>
    </w:p>
    <w:p w14:paraId="6C5EB900" w14:textId="77777777" w:rsidR="003261C0" w:rsidRPr="002770F8" w:rsidRDefault="003261C0" w:rsidP="003261C0">
      <w:pPr>
        <w:spacing w:line="276" w:lineRule="auto"/>
        <w:rPr>
          <w:rFonts w:ascii="Times New Roman" w:hAnsi="Times New Roman" w:cs="Times New Roman"/>
          <w:sz w:val="24"/>
          <w:szCs w:val="24"/>
        </w:rPr>
      </w:pPr>
      <w:r w:rsidRPr="002770F8">
        <w:rPr>
          <w:rFonts w:ascii="Times New Roman" w:hAnsi="Times New Roman" w:cs="Times New Roman"/>
          <w:sz w:val="24"/>
          <w:szCs w:val="24"/>
        </w:rPr>
        <w:t xml:space="preserve">The </w:t>
      </w:r>
      <w:r>
        <w:rPr>
          <w:rFonts w:ascii="Times New Roman" w:hAnsi="Times New Roman" w:cs="Times New Roman"/>
          <w:sz w:val="24"/>
          <w:szCs w:val="24"/>
        </w:rPr>
        <w:t xml:space="preserve">3D </w:t>
      </w:r>
      <w:r w:rsidRPr="002770F8">
        <w:rPr>
          <w:rFonts w:ascii="Times New Roman" w:hAnsi="Times New Roman" w:cs="Times New Roman"/>
          <w:sz w:val="24"/>
          <w:szCs w:val="24"/>
        </w:rPr>
        <w:t>profilometry analysis was performed using</w:t>
      </w:r>
      <w:r>
        <w:rPr>
          <w:rFonts w:ascii="Times New Roman" w:hAnsi="Times New Roman" w:cs="Times New Roman"/>
          <w:sz w:val="24"/>
          <w:szCs w:val="24"/>
        </w:rPr>
        <w:t xml:space="preserve"> a</w:t>
      </w:r>
      <w:r w:rsidRPr="002770F8">
        <w:rPr>
          <w:rFonts w:ascii="Times New Roman" w:hAnsi="Times New Roman" w:cs="Times New Roman"/>
          <w:sz w:val="24"/>
          <w:szCs w:val="24"/>
        </w:rPr>
        <w:t xml:space="preserve"> </w:t>
      </w:r>
      <w:proofErr w:type="spellStart"/>
      <w:r w:rsidRPr="002770F8">
        <w:rPr>
          <w:rFonts w:ascii="Times New Roman" w:hAnsi="Times New Roman" w:cs="Times New Roman"/>
          <w:sz w:val="24"/>
          <w:szCs w:val="24"/>
        </w:rPr>
        <w:t>Nanovea</w:t>
      </w:r>
      <w:proofErr w:type="spellEnd"/>
      <w:r w:rsidRPr="002770F8">
        <w:rPr>
          <w:rFonts w:ascii="Times New Roman" w:hAnsi="Times New Roman" w:cs="Times New Roman"/>
          <w:sz w:val="24"/>
          <w:szCs w:val="24"/>
        </w:rPr>
        <w:t xml:space="preserve"> CHR 150 chromatic confocal </w:t>
      </w:r>
      <w:r>
        <w:rPr>
          <w:rFonts w:ascii="Times New Roman" w:hAnsi="Times New Roman" w:cs="Times New Roman"/>
          <w:sz w:val="24"/>
          <w:szCs w:val="24"/>
        </w:rPr>
        <w:t>profilometer</w:t>
      </w:r>
      <w:r w:rsidRPr="002770F8">
        <w:rPr>
          <w:rFonts w:ascii="Times New Roman" w:hAnsi="Times New Roman" w:cs="Times New Roman"/>
          <w:sz w:val="24"/>
          <w:szCs w:val="24"/>
        </w:rPr>
        <w:t xml:space="preserve">. </w:t>
      </w:r>
      <w:r w:rsidRPr="002770F8">
        <w:rPr>
          <w:rFonts w:ascii="Times New Roman" w:hAnsi="Times New Roman" w:cs="Times New Roman"/>
          <w:color w:val="1F1F1F"/>
          <w:sz w:val="24"/>
          <w:szCs w:val="24"/>
        </w:rPr>
        <w:t xml:space="preserve">It measures the surface profile </w:t>
      </w:r>
      <w:r>
        <w:rPr>
          <w:rFonts w:ascii="Times New Roman" w:hAnsi="Times New Roman" w:cs="Times New Roman"/>
          <w:color w:val="1F1F1F"/>
          <w:sz w:val="24"/>
          <w:szCs w:val="24"/>
        </w:rPr>
        <w:t>and topology of the mild steel specimens</w:t>
      </w:r>
      <w:r w:rsidRPr="002770F8">
        <w:rPr>
          <w:rFonts w:ascii="Times New Roman" w:hAnsi="Times New Roman" w:cs="Times New Roman"/>
          <w:color w:val="1F1F1F"/>
          <w:sz w:val="24"/>
          <w:szCs w:val="24"/>
        </w:rPr>
        <w:t xml:space="preserve">. </w:t>
      </w:r>
      <w:r w:rsidRPr="002770F8">
        <w:rPr>
          <w:rFonts w:ascii="Times New Roman" w:hAnsi="Times New Roman" w:cs="Times New Roman"/>
          <w:color w:val="211D1E"/>
          <w:sz w:val="24"/>
          <w:szCs w:val="24"/>
        </w:rPr>
        <w:t>The mild steel</w:t>
      </w:r>
      <w:r>
        <w:rPr>
          <w:rFonts w:ascii="Times New Roman" w:hAnsi="Times New Roman" w:cs="Times New Roman"/>
          <w:color w:val="211D1E"/>
          <w:sz w:val="24"/>
          <w:szCs w:val="24"/>
        </w:rPr>
        <w:t xml:space="preserve"> specimens with </w:t>
      </w:r>
      <w:proofErr w:type="gramStart"/>
      <w:r>
        <w:rPr>
          <w:rFonts w:ascii="Times New Roman" w:hAnsi="Times New Roman" w:cs="Times New Roman"/>
          <w:color w:val="211D1E"/>
          <w:sz w:val="24"/>
          <w:szCs w:val="24"/>
        </w:rPr>
        <w:t>dimension</w:t>
      </w:r>
      <w:proofErr w:type="gramEnd"/>
      <w:r w:rsidRPr="002770F8">
        <w:rPr>
          <w:rFonts w:ascii="Times New Roman" w:hAnsi="Times New Roman" w:cs="Times New Roman"/>
          <w:color w:val="211D1E"/>
          <w:sz w:val="24"/>
          <w:szCs w:val="24"/>
        </w:rPr>
        <w:t xml:space="preserve"> of 20mm x 20mm x 2mm were used</w:t>
      </w:r>
      <w:r>
        <w:rPr>
          <w:rFonts w:ascii="Times New Roman" w:hAnsi="Times New Roman" w:cs="Times New Roman"/>
          <w:color w:val="211D1E"/>
          <w:sz w:val="24"/>
          <w:szCs w:val="24"/>
        </w:rPr>
        <w:t xml:space="preserve"> in this test</w:t>
      </w:r>
      <w:r w:rsidRPr="002770F8">
        <w:rPr>
          <w:rFonts w:ascii="Times New Roman" w:hAnsi="Times New Roman" w:cs="Times New Roman"/>
          <w:color w:val="211D1E"/>
          <w:sz w:val="24"/>
          <w:szCs w:val="24"/>
        </w:rPr>
        <w:t xml:space="preserve">. Mild steel specimens’ surfaces were </w:t>
      </w:r>
      <w:r>
        <w:rPr>
          <w:rFonts w:ascii="Times New Roman" w:hAnsi="Times New Roman" w:cs="Times New Roman"/>
          <w:color w:val="211D1E"/>
          <w:sz w:val="24"/>
          <w:szCs w:val="24"/>
        </w:rPr>
        <w:t>mechanically</w:t>
      </w:r>
      <w:r w:rsidRPr="002770F8">
        <w:rPr>
          <w:rFonts w:ascii="Times New Roman" w:hAnsi="Times New Roman" w:cs="Times New Roman"/>
          <w:color w:val="211D1E"/>
          <w:sz w:val="24"/>
          <w:szCs w:val="24"/>
        </w:rPr>
        <w:t xml:space="preserve"> polished with silicon carbide (</w:t>
      </w:r>
      <w:proofErr w:type="spellStart"/>
      <w:r w:rsidRPr="002770F8">
        <w:rPr>
          <w:rFonts w:ascii="Times New Roman" w:hAnsi="Times New Roman" w:cs="Times New Roman"/>
          <w:color w:val="211D1E"/>
          <w:sz w:val="24"/>
          <w:szCs w:val="24"/>
        </w:rPr>
        <w:t>SiC</w:t>
      </w:r>
      <w:proofErr w:type="spellEnd"/>
      <w:r w:rsidRPr="002770F8">
        <w:rPr>
          <w:rFonts w:ascii="Times New Roman" w:hAnsi="Times New Roman" w:cs="Times New Roman"/>
          <w:color w:val="211D1E"/>
          <w:sz w:val="24"/>
          <w:szCs w:val="24"/>
        </w:rPr>
        <w:t>) paper</w:t>
      </w:r>
      <w:r>
        <w:rPr>
          <w:rFonts w:ascii="Times New Roman" w:hAnsi="Times New Roman" w:cs="Times New Roman"/>
          <w:color w:val="211D1E"/>
          <w:sz w:val="24"/>
          <w:szCs w:val="24"/>
        </w:rPr>
        <w:t xml:space="preserve">s with a grit size of </w:t>
      </w:r>
      <w:r w:rsidRPr="002770F8">
        <w:rPr>
          <w:rFonts w:ascii="Times New Roman" w:hAnsi="Times New Roman" w:cs="Times New Roman"/>
          <w:sz w:val="24"/>
          <w:szCs w:val="24"/>
        </w:rPr>
        <w:t>#180</w:t>
      </w:r>
      <w:r>
        <w:rPr>
          <w:rFonts w:ascii="Times New Roman" w:hAnsi="Times New Roman" w:cs="Times New Roman"/>
          <w:sz w:val="24"/>
          <w:szCs w:val="24"/>
        </w:rPr>
        <w:t>, #320, #600 and</w:t>
      </w:r>
      <w:r w:rsidRPr="002770F8">
        <w:rPr>
          <w:rFonts w:ascii="Times New Roman" w:hAnsi="Times New Roman" w:cs="Times New Roman"/>
          <w:sz w:val="24"/>
          <w:szCs w:val="24"/>
        </w:rPr>
        <w:t xml:space="preserve"> #1200. This was followed by rinsing with distilled water, acetone, and finally </w:t>
      </w:r>
      <w:r>
        <w:rPr>
          <w:rFonts w:ascii="Times New Roman" w:hAnsi="Times New Roman" w:cs="Times New Roman"/>
          <w:sz w:val="24"/>
          <w:szCs w:val="24"/>
        </w:rPr>
        <w:t>drying</w:t>
      </w:r>
      <w:r w:rsidRPr="002770F8">
        <w:rPr>
          <w:rFonts w:ascii="Times New Roman" w:hAnsi="Times New Roman" w:cs="Times New Roman"/>
          <w:sz w:val="24"/>
          <w:szCs w:val="24"/>
        </w:rPr>
        <w:t xml:space="preserve"> in air. The surface of the metal </w:t>
      </w:r>
      <w:r>
        <w:rPr>
          <w:rFonts w:ascii="Times New Roman" w:hAnsi="Times New Roman" w:cs="Times New Roman"/>
          <w:sz w:val="24"/>
          <w:szCs w:val="24"/>
        </w:rPr>
        <w:t>specimens</w:t>
      </w:r>
      <w:r w:rsidRPr="002770F8">
        <w:rPr>
          <w:rFonts w:ascii="Times New Roman" w:hAnsi="Times New Roman" w:cs="Times New Roman"/>
          <w:sz w:val="24"/>
          <w:szCs w:val="24"/>
        </w:rPr>
        <w:t xml:space="preserve"> was measured for the polished s</w:t>
      </w:r>
      <w:r>
        <w:rPr>
          <w:rFonts w:ascii="Times New Roman" w:hAnsi="Times New Roman" w:cs="Times New Roman"/>
          <w:sz w:val="24"/>
          <w:szCs w:val="24"/>
        </w:rPr>
        <w:t>pecimen</w:t>
      </w:r>
      <w:r w:rsidRPr="002770F8">
        <w:rPr>
          <w:rFonts w:ascii="Times New Roman" w:hAnsi="Times New Roman" w:cs="Times New Roman"/>
          <w:sz w:val="24"/>
          <w:szCs w:val="24"/>
        </w:rPr>
        <w:t xml:space="preserve"> and the mild steel </w:t>
      </w:r>
      <w:r>
        <w:rPr>
          <w:rFonts w:ascii="Times New Roman" w:hAnsi="Times New Roman" w:cs="Times New Roman"/>
          <w:sz w:val="24"/>
          <w:szCs w:val="24"/>
        </w:rPr>
        <w:t>specimens</w:t>
      </w:r>
      <w:r w:rsidRPr="002770F8">
        <w:rPr>
          <w:rFonts w:ascii="Times New Roman" w:hAnsi="Times New Roman" w:cs="Times New Roman"/>
          <w:sz w:val="24"/>
          <w:szCs w:val="24"/>
        </w:rPr>
        <w:t xml:space="preserve"> that were immersed in the 0.5M HCl without and with 0.1% of ALB for 24h. </w:t>
      </w:r>
      <w:r>
        <w:rPr>
          <w:rFonts w:ascii="Times New Roman" w:hAnsi="Times New Roman" w:cs="Times New Roman"/>
          <w:sz w:val="24"/>
          <w:szCs w:val="24"/>
        </w:rPr>
        <w:t xml:space="preserve">An area of </w:t>
      </w:r>
      <w:r w:rsidRPr="002770F8">
        <w:rPr>
          <w:rFonts w:ascii="Times New Roman" w:hAnsi="Times New Roman" w:cs="Times New Roman"/>
          <w:sz w:val="24"/>
          <w:szCs w:val="24"/>
        </w:rPr>
        <w:t xml:space="preserve">3mm x 3mm </w:t>
      </w:r>
      <w:r>
        <w:rPr>
          <w:rFonts w:ascii="Times New Roman" w:hAnsi="Times New Roman" w:cs="Times New Roman"/>
          <w:sz w:val="24"/>
          <w:szCs w:val="24"/>
        </w:rPr>
        <w:t xml:space="preserve">on the specimen surface was scanned </w:t>
      </w:r>
      <w:r w:rsidRPr="002770F8">
        <w:rPr>
          <w:rFonts w:ascii="Times New Roman" w:hAnsi="Times New Roman" w:cs="Times New Roman"/>
          <w:sz w:val="24"/>
          <w:szCs w:val="24"/>
        </w:rPr>
        <w:t>with the step</w:t>
      </w:r>
      <w:r>
        <w:rPr>
          <w:rFonts w:ascii="Times New Roman" w:hAnsi="Times New Roman" w:cs="Times New Roman"/>
          <w:sz w:val="24"/>
          <w:szCs w:val="24"/>
        </w:rPr>
        <w:t xml:space="preserve"> size </w:t>
      </w:r>
      <w:r w:rsidRPr="002770F8">
        <w:rPr>
          <w:rFonts w:ascii="Times New Roman" w:hAnsi="Times New Roman" w:cs="Times New Roman"/>
          <w:sz w:val="24"/>
          <w:szCs w:val="24"/>
        </w:rPr>
        <w:t xml:space="preserve">of 1.5 </w:t>
      </w:r>
      <w:proofErr w:type="spellStart"/>
      <w:r w:rsidRPr="002770F8">
        <w:rPr>
          <w:rFonts w:ascii="Times New Roman" w:hAnsi="Times New Roman" w:cs="Times New Roman"/>
          <w:color w:val="1F1F1F"/>
          <w:sz w:val="24"/>
          <w:szCs w:val="24"/>
        </w:rPr>
        <w:t>μm</w:t>
      </w:r>
      <w:proofErr w:type="spellEnd"/>
      <w:r w:rsidRPr="002770F8">
        <w:rPr>
          <w:rFonts w:ascii="Times New Roman" w:hAnsi="Times New Roman" w:cs="Times New Roman"/>
          <w:color w:val="1F1F1F"/>
          <w:sz w:val="24"/>
          <w:szCs w:val="24"/>
        </w:rPr>
        <w:t xml:space="preserve"> </w:t>
      </w:r>
      <w:r>
        <w:rPr>
          <w:rFonts w:ascii="Times New Roman" w:hAnsi="Times New Roman" w:cs="Times New Roman"/>
          <w:color w:val="1F1F1F"/>
          <w:sz w:val="24"/>
          <w:szCs w:val="24"/>
        </w:rPr>
        <w:t xml:space="preserve">in both 2D </w:t>
      </w:r>
      <w:r w:rsidRPr="002770F8">
        <w:rPr>
          <w:rFonts w:ascii="Times New Roman" w:hAnsi="Times New Roman" w:cs="Times New Roman"/>
          <w:color w:val="1F1F1F"/>
          <w:sz w:val="24"/>
          <w:szCs w:val="24"/>
        </w:rPr>
        <w:t>direction</w:t>
      </w:r>
      <w:r>
        <w:rPr>
          <w:rFonts w:ascii="Times New Roman" w:hAnsi="Times New Roman" w:cs="Times New Roman"/>
          <w:color w:val="1F1F1F"/>
          <w:sz w:val="24"/>
          <w:szCs w:val="24"/>
        </w:rPr>
        <w:t>s</w:t>
      </w:r>
      <w:r w:rsidRPr="002770F8">
        <w:rPr>
          <w:rFonts w:ascii="Times New Roman" w:hAnsi="Times New Roman" w:cs="Times New Roman"/>
          <w:color w:val="1F1F1F"/>
          <w:sz w:val="24"/>
          <w:szCs w:val="24"/>
        </w:rPr>
        <w:t>. Scan velocity was 1.50 mm/s.</w:t>
      </w:r>
      <w:r w:rsidRPr="002770F8">
        <w:rPr>
          <w:rFonts w:ascii="Times New Roman" w:hAnsi="Times New Roman" w:cs="Times New Roman"/>
          <w:sz w:val="24"/>
          <w:szCs w:val="24"/>
        </w:rPr>
        <w:t xml:space="preserve"> The data were processed with Professional 3D software to calculate surface </w:t>
      </w:r>
      <w:r>
        <w:rPr>
          <w:rFonts w:ascii="Times New Roman" w:hAnsi="Times New Roman" w:cs="Times New Roman"/>
          <w:sz w:val="24"/>
          <w:szCs w:val="24"/>
        </w:rPr>
        <w:t>topology before and after corrosion</w:t>
      </w:r>
      <w:bookmarkStart w:id="0" w:name="bb0120"/>
      <w:r w:rsidRPr="002770F8">
        <w:rPr>
          <w:rFonts w:ascii="Times New Roman" w:hAnsi="Times New Roman" w:cs="Times New Roman"/>
          <w:sz w:val="24"/>
          <w:szCs w:val="24"/>
        </w:rPr>
        <w:t>.</w:t>
      </w:r>
    </w:p>
    <w:p w14:paraId="08EC34D5"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1.3.4 AFM Analysis</w:t>
      </w:r>
    </w:p>
    <w:p w14:paraId="68B37E5B"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r w:rsidRPr="002770F8">
        <w:rPr>
          <w:rFonts w:ascii="Times New Roman" w:hAnsi="Times New Roman" w:cs="Times New Roman"/>
          <w:sz w:val="24"/>
          <w:szCs w:val="24"/>
        </w:rPr>
        <w:t xml:space="preserve">The </w:t>
      </w:r>
      <w:r>
        <w:rPr>
          <w:rFonts w:ascii="Times New Roman" w:hAnsi="Times New Roman" w:cs="Times New Roman"/>
          <w:sz w:val="24"/>
          <w:szCs w:val="24"/>
        </w:rPr>
        <w:t>AFM</w:t>
      </w:r>
      <w:r w:rsidRPr="002770F8">
        <w:rPr>
          <w:rFonts w:ascii="Times New Roman" w:hAnsi="Times New Roman" w:cs="Times New Roman"/>
          <w:sz w:val="24"/>
          <w:szCs w:val="24"/>
        </w:rPr>
        <w:t xml:space="preserve"> technique was used to investigate the morphological characteristics of the mild steel surface in the corrosive solution without and with ALB. The Cypher S AFM from Oxford Technologies (former Asylum Research) was used for the analysis. The mild steel</w:t>
      </w:r>
      <w:r>
        <w:rPr>
          <w:rFonts w:ascii="Times New Roman" w:hAnsi="Times New Roman" w:cs="Times New Roman"/>
          <w:sz w:val="24"/>
          <w:szCs w:val="24"/>
        </w:rPr>
        <w:t xml:space="preserve"> specimens</w:t>
      </w:r>
      <w:r w:rsidRPr="002770F8">
        <w:rPr>
          <w:rFonts w:ascii="Times New Roman" w:hAnsi="Times New Roman" w:cs="Times New Roman"/>
          <w:sz w:val="24"/>
          <w:szCs w:val="24"/>
        </w:rPr>
        <w:t xml:space="preserve"> were </w:t>
      </w:r>
      <w:r>
        <w:rPr>
          <w:rFonts w:ascii="Times New Roman" w:hAnsi="Times New Roman" w:cs="Times New Roman"/>
          <w:sz w:val="24"/>
          <w:szCs w:val="24"/>
        </w:rPr>
        <w:t>prepared in a similar way to that used in</w:t>
      </w:r>
      <w:r w:rsidRPr="002770F8">
        <w:rPr>
          <w:rFonts w:ascii="Times New Roman" w:hAnsi="Times New Roman" w:cs="Times New Roman"/>
          <w:sz w:val="24"/>
          <w:szCs w:val="24"/>
        </w:rPr>
        <w:t xml:space="preserve"> the 3D profilometry analysis and inserted in the corrosive solution without and with 0.1% of ALB for 24h. After 24h, the specimens were removed, carefully rinsed with DI water and dried in air. The surface examination was performed in tapping mode (intermittent contact), and the topographic AFM images of 256 by 256 pixels for the scanned area of 10x10 </w:t>
      </w:r>
      <w:proofErr w:type="spellStart"/>
      <w:r w:rsidRPr="002770F8">
        <w:rPr>
          <w:rFonts w:ascii="Times New Roman" w:hAnsi="Times New Roman" w:cs="Times New Roman"/>
          <w:sz w:val="24"/>
          <w:szCs w:val="24"/>
        </w:rPr>
        <w:t>μm</w:t>
      </w:r>
      <w:proofErr w:type="spellEnd"/>
      <w:r w:rsidRPr="002770F8">
        <w:rPr>
          <w:rFonts w:ascii="Times New Roman" w:hAnsi="Times New Roman" w:cs="Times New Roman"/>
          <w:sz w:val="24"/>
          <w:szCs w:val="24"/>
        </w:rPr>
        <w:t xml:space="preserve"> were obtained at 1 Hz per line. The images were obtained using the probe (AC160) from Oxford Technologies with </w:t>
      </w:r>
      <w:r>
        <w:rPr>
          <w:rFonts w:ascii="Times New Roman" w:hAnsi="Times New Roman" w:cs="Times New Roman"/>
          <w:sz w:val="24"/>
          <w:szCs w:val="24"/>
        </w:rPr>
        <w:t xml:space="preserve">a </w:t>
      </w:r>
      <w:r w:rsidRPr="002770F8">
        <w:rPr>
          <w:rFonts w:ascii="Times New Roman" w:hAnsi="Times New Roman" w:cs="Times New Roman"/>
          <w:sz w:val="24"/>
          <w:szCs w:val="24"/>
        </w:rPr>
        <w:t>spring constant of 26 N/m. The image analysis was processed using Igor software</w:t>
      </w:r>
      <w:r>
        <w:rPr>
          <w:rFonts w:ascii="Times New Roman" w:hAnsi="Times New Roman" w:cs="Times New Roman"/>
          <w:sz w:val="24"/>
          <w:szCs w:val="24"/>
        </w:rPr>
        <w:t xml:space="preserve"> to determine surface roughness of the specimens before and after corrosion.</w:t>
      </w:r>
      <w:r w:rsidRPr="002770F8">
        <w:rPr>
          <w:rFonts w:ascii="Times New Roman" w:hAnsi="Times New Roman" w:cs="Times New Roman"/>
          <w:sz w:val="24"/>
          <w:szCs w:val="24"/>
        </w:rPr>
        <w:t xml:space="preserve"> </w:t>
      </w:r>
    </w:p>
    <w:bookmarkEnd w:id="0"/>
    <w:p w14:paraId="490364FD" w14:textId="77777777" w:rsidR="003261C0" w:rsidRPr="002770F8" w:rsidRDefault="003261C0" w:rsidP="003261C0">
      <w:pPr>
        <w:pStyle w:val="Heading1"/>
        <w:numPr>
          <w:ilvl w:val="0"/>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lastRenderedPageBreak/>
        <w:t>Results and discussion</w:t>
      </w:r>
    </w:p>
    <w:p w14:paraId="22462863" w14:textId="77777777" w:rsidR="003261C0" w:rsidRPr="002770F8" w:rsidRDefault="003261C0" w:rsidP="003261C0">
      <w:pPr>
        <w:pStyle w:val="Heading2"/>
        <w:numPr>
          <w:ilvl w:val="1"/>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Electrochemical Measurements</w:t>
      </w:r>
    </w:p>
    <w:p w14:paraId="788815B5" w14:textId="77777777" w:rsidR="003261C0" w:rsidRPr="005974C7" w:rsidRDefault="003261C0" w:rsidP="003261C0">
      <w:pPr>
        <w:spacing w:before="120" w:after="120" w:line="276" w:lineRule="auto"/>
        <w:jc w:val="both"/>
        <w:rPr>
          <w:rFonts w:ascii="Times New Roman" w:hAnsi="Times New Roman" w:cs="Times New Roman"/>
          <w:sz w:val="24"/>
          <w:szCs w:val="24"/>
        </w:rPr>
      </w:pPr>
      <w:r w:rsidRPr="005974C7">
        <w:rPr>
          <w:rFonts w:ascii="Times New Roman" w:hAnsi="Times New Roman" w:cs="Times New Roman"/>
          <w:sz w:val="24"/>
          <w:szCs w:val="24"/>
        </w:rPr>
        <w:t xml:space="preserve">The inhibition performance of amino acids, proteins and chitosan for mild steel corrosion in 0.5M HCl solution was investigated using the EIS measurements. </w:t>
      </w:r>
      <w:r w:rsidRPr="002770F8">
        <w:rPr>
          <w:rFonts w:ascii="Times New Roman" w:hAnsi="Times New Roman" w:cs="Times New Roman"/>
          <w:sz w:val="24"/>
          <w:szCs w:val="24"/>
        </w:rPr>
        <w:t xml:space="preserve">The obtained results in EIS were analyzed using an electrical equivalent circuit as shown in Figure </w:t>
      </w:r>
      <w:r>
        <w:rPr>
          <w:rFonts w:ascii="Times New Roman" w:hAnsi="Times New Roman" w:cs="Times New Roman"/>
          <w:sz w:val="24"/>
          <w:szCs w:val="24"/>
        </w:rPr>
        <w:t>1</w:t>
      </w:r>
      <w:r w:rsidRPr="002770F8">
        <w:rPr>
          <w:rFonts w:ascii="Times New Roman" w:hAnsi="Times New Roman" w:cs="Times New Roman"/>
          <w:sz w:val="24"/>
          <w:szCs w:val="24"/>
        </w:rPr>
        <w:t>. In this circuit, R</w:t>
      </w:r>
      <w:r w:rsidRPr="002770F8">
        <w:rPr>
          <w:rFonts w:ascii="Times New Roman" w:hAnsi="Times New Roman" w:cs="Times New Roman"/>
          <w:sz w:val="24"/>
          <w:szCs w:val="24"/>
          <w:vertAlign w:val="subscript"/>
        </w:rPr>
        <w:t>S</w:t>
      </w:r>
      <w:r w:rsidRPr="002770F8">
        <w:rPr>
          <w:rFonts w:ascii="Times New Roman" w:hAnsi="Times New Roman" w:cs="Times New Roman"/>
          <w:sz w:val="24"/>
          <w:szCs w:val="24"/>
        </w:rPr>
        <w:t xml:space="preserve"> is the solution resistance between the reference and the working electrodes, </w:t>
      </w:r>
      <w:proofErr w:type="spellStart"/>
      <w:r w:rsidRPr="002770F8">
        <w:rPr>
          <w:rFonts w:ascii="Times New Roman" w:hAnsi="Times New Roman" w:cs="Times New Roman"/>
          <w:sz w:val="24"/>
          <w:szCs w:val="24"/>
        </w:rPr>
        <w:t>R</w:t>
      </w:r>
      <w:r w:rsidRPr="002770F8">
        <w:rPr>
          <w:rFonts w:ascii="Times New Roman" w:hAnsi="Times New Roman" w:cs="Times New Roman"/>
          <w:sz w:val="24"/>
          <w:szCs w:val="24"/>
          <w:vertAlign w:val="subscript"/>
        </w:rPr>
        <w:t>ct</w:t>
      </w:r>
      <w:proofErr w:type="spellEnd"/>
      <w:r w:rsidRPr="002770F8">
        <w:rPr>
          <w:rFonts w:ascii="Times New Roman" w:hAnsi="Times New Roman" w:cs="Times New Roman"/>
          <w:sz w:val="24"/>
          <w:szCs w:val="24"/>
        </w:rPr>
        <w:t xml:space="preserve"> represents the charge-transfer resistance at the metal-electrolyte interface, and </w:t>
      </w:r>
      <w:proofErr w:type="spellStart"/>
      <w:r>
        <w:rPr>
          <w:rFonts w:ascii="Times New Roman" w:hAnsi="Times New Roman" w:cs="Times New Roman"/>
          <w:sz w:val="24"/>
          <w:szCs w:val="24"/>
        </w:rPr>
        <w:t>Cdl</w:t>
      </w:r>
      <w:proofErr w:type="spellEnd"/>
      <w:r>
        <w:rPr>
          <w:rFonts w:ascii="Times New Roman" w:hAnsi="Times New Roman" w:cs="Times New Roman"/>
          <w:sz w:val="24"/>
          <w:szCs w:val="24"/>
        </w:rPr>
        <w:t xml:space="preserve"> is the double layer capacitance.</w:t>
      </w:r>
      <w:r w:rsidRPr="002770F8">
        <w:rPr>
          <w:rFonts w:ascii="Times New Roman" w:hAnsi="Times New Roman" w:cs="Times New Roman"/>
          <w:sz w:val="24"/>
          <w:szCs w:val="24"/>
        </w:rPr>
        <w:t xml:space="preserve"> </w:t>
      </w:r>
      <w:r>
        <w:rPr>
          <w:rFonts w:ascii="Times New Roman" w:hAnsi="Times New Roman" w:cs="Times New Roman"/>
          <w:sz w:val="24"/>
          <w:szCs w:val="24"/>
        </w:rPr>
        <w:t>In calculation, the constant phase element (</w:t>
      </w:r>
      <w:r w:rsidRPr="002770F8">
        <w:rPr>
          <w:rFonts w:ascii="Times New Roman" w:hAnsi="Times New Roman" w:cs="Times New Roman"/>
          <w:sz w:val="24"/>
          <w:szCs w:val="24"/>
        </w:rPr>
        <w:t>CPE</w:t>
      </w:r>
      <w:r>
        <w:rPr>
          <w:rFonts w:ascii="Times New Roman" w:hAnsi="Times New Roman" w:cs="Times New Roman"/>
          <w:sz w:val="24"/>
          <w:szCs w:val="24"/>
        </w:rPr>
        <w:t>)</w:t>
      </w:r>
      <w:r w:rsidRPr="002770F8">
        <w:rPr>
          <w:rFonts w:ascii="Times New Roman" w:hAnsi="Times New Roman" w:cs="Times New Roman"/>
          <w:sz w:val="24"/>
          <w:szCs w:val="24"/>
        </w:rPr>
        <w:t xml:space="preserve"> instead of </w:t>
      </w:r>
      <w:proofErr w:type="spellStart"/>
      <w:r w:rsidRPr="002770F8">
        <w:rPr>
          <w:rFonts w:ascii="Times New Roman" w:hAnsi="Times New Roman" w:cs="Times New Roman"/>
          <w:sz w:val="24"/>
          <w:szCs w:val="24"/>
        </w:rPr>
        <w:t>Cdl</w:t>
      </w:r>
      <w:proofErr w:type="spellEnd"/>
      <w:r>
        <w:rPr>
          <w:rFonts w:ascii="Times New Roman" w:hAnsi="Times New Roman" w:cs="Times New Roman"/>
          <w:sz w:val="24"/>
          <w:szCs w:val="24"/>
        </w:rPr>
        <w:t xml:space="preserve"> was used. The use of CPE</w:t>
      </w:r>
      <w:r w:rsidRPr="002770F8">
        <w:rPr>
          <w:rFonts w:ascii="Times New Roman" w:hAnsi="Times New Roman" w:cs="Times New Roman"/>
          <w:sz w:val="24"/>
          <w:szCs w:val="24"/>
        </w:rPr>
        <w:t xml:space="preserve"> </w:t>
      </w:r>
      <w:r>
        <w:rPr>
          <w:rFonts w:ascii="Times New Roman" w:hAnsi="Times New Roman" w:cs="Times New Roman"/>
          <w:sz w:val="24"/>
          <w:szCs w:val="24"/>
        </w:rPr>
        <w:t>allows</w:t>
      </w:r>
      <w:r w:rsidRPr="002770F8">
        <w:rPr>
          <w:rFonts w:ascii="Times New Roman" w:hAnsi="Times New Roman" w:cs="Times New Roman"/>
          <w:sz w:val="24"/>
          <w:szCs w:val="24"/>
        </w:rPr>
        <w:t xml:space="preserve"> to compensate for the deviation from the ideal dielectric behavior caused by the inhomogeneous nature of the electrode surface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{"citationID":"RfobPvdF","properties":{"formattedCitation":"(Guo et al., 2022)","plainCitation":"(Guo et al., 2022)","noteIndex":0},"citationItems":[{"id":4,"uris":["http://zotero.org/users/13853408/items/CS8FEIUM"],"itemData":{"id":4,"type":"article-journal","abstract":"This work focuses on the investigation of the inhibitory activity of imidazolidiny urea (IU) on mild steel in acidic environment by electrochemical and scanning electron microscopy (SEM) methods. The obtained results showed that adding IU to the corrosive medium significantly slows down the corrosion process, and the maximum inhibition efficiency can achieve 95% when the inhibitor concentration is 28 mM. The potentiodynamic polarization approach evidenced that IU is a mixed-type inhibitor and its adhesion on the substrate surface obeyed Langmuir adsorption isotherm. The SEM-EDS results show that a thin barrier film formed on the steel surface, which isolated the metal substrate from corrosive solution and then decoupled the cathodic &amp; anodic corrosion processes. In addition, density-functional based tight-binding (DFTB) calculations were conducted to validate the inhibition mechanism. All obtained results ensure that the IU can control the corrosion process. This research provides a new candidate for environmental friendly corrosion inhibitors which has wide application prospect in the industry.","container-title":"International Journal of Electrochemical Science","DOI":"10.20964/2022.07.34","ISSN":"14523981","issue":"7","journalAbbreviation":"International Journal of Electrochemical Science","language":"en","page":"220748","source":"DOI.org (Crossref)","title":"Imidazolidiny Urea as a Potential Corrosion Inhibitor for Mild Steel in HCl Medium: Experimental and Density-Functional Based Tight-Binding Methods","title-short":"Imidazolidiny Urea as a Potential Corrosion Inhibitor for Mild Steel in HCl Medium","volume":"17","author":[{"family":"Guo","given":"Lei"},{"family":"Luo","given":"Yuzhou"},{"family":"Huang","given":"Yue"},{"family":"Yang","given":"Wenjie"},{"family":"Zheng","given":"Xingwen"},{"family":"Lin","given":"Yuanhua"},{"family":"Marzouki","given":"Riadh"}],"issued":{"date-parts":[["2022",7]]}}}],"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(Guo et al., 2022)</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The impedance function of CPE can be described by the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261C0" w:rsidRPr="002770F8" w14:paraId="6699963C" w14:textId="77777777" w:rsidTr="00443C69">
        <w:tc>
          <w:tcPr>
            <w:tcW w:w="4675" w:type="dxa"/>
            <w:vAlign w:val="center"/>
          </w:tcPr>
          <w:p w14:paraId="17B5C65B" w14:textId="77777777" w:rsidR="003261C0" w:rsidRPr="002770F8" w:rsidRDefault="003261C0" w:rsidP="00443C69">
            <w:pPr>
              <w:autoSpaceDE w:val="0"/>
              <w:autoSpaceDN w:val="0"/>
              <w:adjustRightInd w:val="0"/>
              <w:spacing w:before="120" w:after="120" w:line="276" w:lineRule="auto"/>
              <w:rPr>
                <w:rFonts w:ascii="Times New Roman" w:eastAsiaTheme="minorEastAsia" w:hAnsi="Times New Roman" w:cs="Times New Roman"/>
                <w:sz w:val="24"/>
                <w:szCs w:val="24"/>
                <w:highlight w:val="magenta"/>
              </w:rPr>
            </w:pPr>
            <m:oMathPara>
              <m:oMathParaPr>
                <m:jc m:val="left"/>
              </m:oMathParaPr>
              <m:oMath>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Z</m:t>
                    </m:r>
                  </m:e>
                  <m:sub>
                    <m:r>
                      <m:rPr>
                        <m:nor/>
                      </m:rPr>
                      <w:rPr>
                        <w:rFonts w:ascii="Times New Roman" w:eastAsiaTheme="minorEastAsia" w:hAnsi="Times New Roman" w:cs="Times New Roman"/>
                        <w:sz w:val="24"/>
                        <w:szCs w:val="24"/>
                      </w:rPr>
                      <m:t>CPE</m:t>
                    </m:r>
                  </m:sub>
                </m:sSub>
                <m:r>
                  <m:rPr>
                    <m:nor/>
                  </m:rPr>
                  <w:rPr>
                    <w:rFonts w:ascii="Times New Roman" w:eastAsiaTheme="minorEastAsia" w:hAnsi="Times New Roman" w:cs="Times New Roman"/>
                    <w:sz w:val="24"/>
                    <w:szCs w:val="24"/>
                  </w:rPr>
                  <m:t>=</m:t>
                </m:r>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rPr>
                      <m:t>Y</m:t>
                    </m:r>
                  </m:e>
                  <m:sub>
                    <m:r>
                      <m:rPr>
                        <m:nor/>
                      </m:rPr>
                      <w:rPr>
                        <w:rFonts w:ascii="Times New Roman" w:eastAsiaTheme="minorEastAsia" w:hAnsi="Times New Roman" w:cs="Times New Roman"/>
                        <w:i/>
                        <w:sz w:val="24"/>
                        <w:szCs w:val="24"/>
                      </w:rPr>
                      <m:t>0</m:t>
                    </m:r>
                  </m:sub>
                  <m:sup>
                    <m:r>
                      <m:rPr>
                        <m:nor/>
                      </m:rPr>
                      <w:rPr>
                        <w:rFonts w:ascii="Times New Roman" w:eastAsiaTheme="minorEastAsia" w:hAnsi="Times New Roman" w:cs="Times New Roman"/>
                        <w:i/>
                        <w:sz w:val="24"/>
                        <w:szCs w:val="24"/>
                      </w:rPr>
                      <m:t>-1</m:t>
                    </m:r>
                  </m:sup>
                </m:sSubSup>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Cs/>
                        <w:sz w:val="24"/>
                        <w:szCs w:val="24"/>
                      </w:rPr>
                      <m:t>(</m:t>
                    </m:r>
                    <w:proofErr w:type="spellStart"/>
                    <m:r>
                      <m:rPr>
                        <m:nor/>
                      </m:rPr>
                      <w:rPr>
                        <w:rFonts w:ascii="Times New Roman" w:eastAsiaTheme="minorEastAsia" w:hAnsi="Times New Roman" w:cs="Times New Roman"/>
                        <w:i/>
                        <w:sz w:val="24"/>
                        <w:szCs w:val="24"/>
                      </w:rPr>
                      <m:t>jω</m:t>
                    </m:r>
                    <w:proofErr w:type="spellEnd"/>
                    <m:r>
                      <m:rPr>
                        <m:nor/>
                      </m:rPr>
                      <w:rPr>
                        <w:rFonts w:ascii="Times New Roman" w:eastAsiaTheme="minorEastAsia" w:hAnsi="Times New Roman" w:cs="Times New Roman"/>
                        <w:iCs/>
                        <w:sz w:val="24"/>
                        <w:szCs w:val="24"/>
                      </w:rPr>
                      <m:t>)</m:t>
                    </m:r>
                  </m:e>
                  <m:sup>
                    <m:r>
                      <m:rPr>
                        <m:nor/>
                      </m:rPr>
                      <w:rPr>
                        <w:rFonts w:ascii="Times New Roman" w:eastAsiaTheme="minorEastAsia" w:hAnsi="Times New Roman" w:cs="Times New Roman"/>
                        <w:i/>
                        <w:sz w:val="24"/>
                        <w:szCs w:val="24"/>
                      </w:rPr>
                      <m:t>-n</m:t>
                    </m:r>
                  </m:sup>
                </m:sSup>
                <m:r>
                  <m:rPr>
                    <m:sty m:val="p"/>
                  </m:rPr>
                  <w:rPr>
                    <w:rFonts w:ascii="Cambria Math" w:eastAsiaTheme="minorEastAsia" w:hAnsi="Cambria Math" w:cs="Times New Roman"/>
                    <w:sz w:val="24"/>
                    <w:szCs w:val="24"/>
                  </w:rPr>
                  <m:t xml:space="preserve"> </m:t>
                </m:r>
              </m:oMath>
            </m:oMathPara>
          </w:p>
        </w:tc>
        <w:tc>
          <w:tcPr>
            <w:tcW w:w="4675" w:type="dxa"/>
            <w:vAlign w:val="center"/>
          </w:tcPr>
          <w:p w14:paraId="33873F71" w14:textId="77777777" w:rsidR="003261C0" w:rsidRPr="002770F8" w:rsidRDefault="003261C0" w:rsidP="00443C69">
            <w:pPr>
              <w:autoSpaceDE w:val="0"/>
              <w:autoSpaceDN w:val="0"/>
              <w:adjustRightInd w:val="0"/>
              <w:spacing w:before="120" w:after="120" w:line="276" w:lineRule="auto"/>
              <w:jc w:val="right"/>
              <w:rPr>
                <w:rFonts w:ascii="Times New Roman" w:eastAsiaTheme="minorEastAsia" w:hAnsi="Times New Roman" w:cs="Times New Roman"/>
                <w:sz w:val="24"/>
                <w:szCs w:val="24"/>
              </w:rPr>
            </w:pPr>
            <w:r w:rsidRPr="002770F8">
              <w:rPr>
                <w:rFonts w:ascii="Times New Roman" w:eastAsiaTheme="minorEastAsia" w:hAnsi="Times New Roman" w:cs="Times New Roman"/>
                <w:sz w:val="24"/>
                <w:szCs w:val="24"/>
              </w:rPr>
              <w:t>(5)</w:t>
            </w:r>
          </w:p>
        </w:tc>
      </w:tr>
    </w:tbl>
    <w:p w14:paraId="2D2560E0" w14:textId="77777777" w:rsidR="003261C0" w:rsidRPr="002770F8" w:rsidRDefault="003261C0" w:rsidP="003261C0">
      <w:pPr>
        <w:spacing w:before="120" w:after="120" w:line="276" w:lineRule="auto"/>
        <w:rPr>
          <w:rFonts w:ascii="Times New Roman" w:eastAsiaTheme="minorEastAsia" w:hAnsi="Times New Roman" w:cs="Times New Roman"/>
          <w:sz w:val="24"/>
          <w:szCs w:val="24"/>
        </w:rPr>
      </w:pPr>
      <w:r w:rsidRPr="002770F8">
        <w:rPr>
          <w:rFonts w:ascii="Times New Roman" w:hAnsi="Times New Roman" w:cs="Times New Roman"/>
          <w:sz w:val="24"/>
          <w:szCs w:val="24"/>
        </w:rPr>
        <w:t xml:space="preserve">where </w:t>
      </w:r>
      <m:oMath>
        <m:sSub>
          <m:sSubPr>
            <m:ctrlPr>
              <w:rPr>
                <w:rFonts w:ascii="Cambria Math" w:hAnsi="Cambria Math" w:cs="Times New Roman"/>
                <w:i/>
                <w:iCs/>
                <w:sz w:val="24"/>
                <w:szCs w:val="24"/>
              </w:rPr>
            </m:ctrlPr>
          </m:sSubPr>
          <m:e>
            <m:r>
              <m:rPr>
                <m:nor/>
              </m:rPr>
              <w:rPr>
                <w:rFonts w:ascii="Times New Roman" w:hAnsi="Times New Roman" w:cs="Times New Roman"/>
                <w:i/>
                <w:iCs/>
                <w:sz w:val="24"/>
                <w:szCs w:val="24"/>
              </w:rPr>
              <m:t>Y</m:t>
            </m:r>
          </m:e>
          <m:sub>
            <m:r>
              <m:rPr>
                <m:nor/>
              </m:rPr>
              <w:rPr>
                <w:rFonts w:ascii="Times New Roman" w:hAnsi="Times New Roman" w:cs="Times New Roman"/>
                <w:i/>
                <w:iCs/>
                <w:sz w:val="24"/>
                <w:szCs w:val="24"/>
              </w:rPr>
              <m:t>0</m:t>
            </m:r>
          </m:sub>
        </m:sSub>
      </m:oMath>
      <w:r w:rsidRPr="002770F8">
        <w:rPr>
          <w:rFonts w:ascii="Times New Roman" w:eastAsiaTheme="minorEastAsia" w:hAnsi="Times New Roman" w:cs="Times New Roman"/>
          <w:sz w:val="24"/>
          <w:szCs w:val="24"/>
        </w:rPr>
        <w:t xml:space="preserve"> is the magnitude of CPE, </w:t>
      </w:r>
      <w:r w:rsidRPr="005974C7">
        <w:rPr>
          <w:rFonts w:ascii="Times New Roman" w:eastAsiaTheme="minorEastAsia" w:hAnsi="Times New Roman" w:cs="Times New Roman"/>
          <w:i/>
          <w:iCs/>
          <w:sz w:val="24"/>
          <w:szCs w:val="24"/>
        </w:rPr>
        <w:t>j</w:t>
      </w:r>
      <w:r w:rsidRPr="002770F8">
        <w:rPr>
          <w:rFonts w:ascii="Times New Roman" w:eastAsiaTheme="minorEastAsia" w:hAnsi="Times New Roman" w:cs="Times New Roman"/>
          <w:sz w:val="24"/>
          <w:szCs w:val="24"/>
        </w:rPr>
        <w:t xml:space="preserve"> is an imaginary number </w:t>
      </w:r>
      <m:oMath>
        <m:sSup>
          <m:sSupPr>
            <m:ctrlPr>
              <w:rPr>
                <w:rFonts w:ascii="Cambria Math" w:eastAsiaTheme="minorEastAsia" w:hAnsi="Cambria Math" w:cs="Times New Roman"/>
                <w:sz w:val="24"/>
                <w:szCs w:val="24"/>
              </w:rPr>
            </m:ctrlPr>
          </m:sSupPr>
          <m:e>
            <m:r>
              <m:rPr>
                <m:nor/>
              </m:rPr>
              <w:rPr>
                <w:rFonts w:ascii="Times New Roman" w:eastAsiaTheme="minorEastAsia" w:hAnsi="Times New Roman" w:cs="Times New Roman"/>
                <w:sz w:val="24"/>
                <w:szCs w:val="24"/>
              </w:rPr>
              <m:t>(j</m:t>
            </m:r>
          </m:e>
          <m:sup>
            <m:r>
              <m:rPr>
                <m:nor/>
              </m:rPr>
              <w:rPr>
                <w:rFonts w:ascii="Times New Roman" w:eastAsiaTheme="minorEastAsia" w:hAnsi="Times New Roman" w:cs="Times New Roman"/>
                <w:sz w:val="24"/>
                <w:szCs w:val="24"/>
              </w:rPr>
              <m:t>2</m:t>
            </m:r>
          </m:sup>
        </m:sSup>
        <m:r>
          <m:rPr>
            <m:nor/>
          </m:rPr>
          <w:rPr>
            <w:rFonts w:ascii="Times New Roman" w:eastAsiaTheme="minorEastAsia" w:hAnsi="Times New Roman" w:cs="Times New Roman"/>
            <w:sz w:val="24"/>
            <w:szCs w:val="24"/>
          </w:rPr>
          <m:t xml:space="preserve"> = -1)</m:t>
        </m:r>
      </m:oMath>
      <w:r w:rsidRPr="002770F8">
        <w:rPr>
          <w:rFonts w:ascii="Times New Roman" w:eastAsiaTheme="minorEastAsia" w:hAnsi="Times New Roman" w:cs="Times New Roman"/>
          <w:sz w:val="24"/>
          <w:szCs w:val="24"/>
        </w:rPr>
        <w:t xml:space="preserve">, </w:t>
      </w:r>
      <m:oMath>
        <m:r>
          <m:rPr>
            <m:nor/>
          </m:rPr>
          <w:rPr>
            <w:rFonts w:ascii="Times New Roman" w:eastAsiaTheme="minorEastAsia" w:hAnsi="Times New Roman" w:cs="Times New Roman"/>
            <w:i/>
            <w:iCs/>
            <w:sz w:val="24"/>
            <w:szCs w:val="24"/>
          </w:rPr>
          <m:t>ω</m:t>
        </m:r>
      </m:oMath>
      <w:r w:rsidRPr="002770F8">
        <w:rPr>
          <w:rFonts w:ascii="Times New Roman" w:eastAsiaTheme="minorEastAsia" w:hAnsi="Times New Roman" w:cs="Times New Roman"/>
          <w:sz w:val="24"/>
          <w:szCs w:val="24"/>
        </w:rPr>
        <w:t xml:space="preserve"> is the angular frequency (=2πƒ) and exponent </w:t>
      </w:r>
      <m:oMath>
        <m:r>
          <w:rPr>
            <w:rFonts w:ascii="Cambria Math" w:eastAsiaTheme="minorEastAsia" w:hAnsi="Cambria Math" w:cs="Times New Roman"/>
            <w:sz w:val="24"/>
            <w:szCs w:val="24"/>
          </w:rPr>
          <m:t>n</m:t>
        </m:r>
      </m:oMath>
      <w:r w:rsidRPr="002770F8">
        <w:rPr>
          <w:rFonts w:ascii="Times New Roman" w:eastAsiaTheme="minorEastAsia" w:hAnsi="Times New Roman" w:cs="Times New Roman"/>
          <w:sz w:val="24"/>
          <w:szCs w:val="24"/>
        </w:rPr>
        <w:t xml:space="preserve"> is the deviation parameter and </w:t>
      </w:r>
      <w:r>
        <w:rPr>
          <w:rFonts w:ascii="Times New Roman" w:eastAsiaTheme="minorEastAsia" w:hAnsi="Times New Roman" w:cs="Times New Roman"/>
          <w:sz w:val="24"/>
          <w:szCs w:val="24"/>
        </w:rPr>
        <w:t>takes on</w:t>
      </w:r>
      <w:r w:rsidRPr="002770F8">
        <w:rPr>
          <w:rFonts w:ascii="Times New Roman" w:eastAsiaTheme="minorEastAsia" w:hAnsi="Times New Roman" w:cs="Times New Roman"/>
          <w:sz w:val="24"/>
          <w:szCs w:val="24"/>
        </w:rPr>
        <w:t xml:space="preserve"> values </w:t>
      </w:r>
      <w:r>
        <w:rPr>
          <w:rFonts w:ascii="Times New Roman" w:eastAsiaTheme="minorEastAsia" w:hAnsi="Times New Roman" w:cs="Times New Roman"/>
          <w:sz w:val="24"/>
          <w:szCs w:val="24"/>
        </w:rPr>
        <w:t>between</w:t>
      </w:r>
      <w:r w:rsidRPr="002770F8">
        <w:rPr>
          <w:rFonts w:ascii="Times New Roman" w:eastAsiaTheme="minorEastAsia" w:hAnsi="Times New Roman" w:cs="Times New Roman"/>
          <w:sz w:val="24"/>
          <w:szCs w:val="24"/>
        </w:rPr>
        <w:t xml:space="preserve"> -1 to 1. Based on the values of </w:t>
      </w:r>
      <m:oMath>
        <m:r>
          <w:rPr>
            <w:rFonts w:ascii="Cambria Math" w:eastAsiaTheme="minorEastAsia" w:hAnsi="Cambria Math" w:cs="Times New Roman"/>
            <w:sz w:val="24"/>
            <w:szCs w:val="24"/>
          </w:rPr>
          <m:t>n</m:t>
        </m:r>
      </m:oMath>
      <w:r w:rsidRPr="002770F8">
        <w:rPr>
          <w:rFonts w:ascii="Times New Roman" w:eastAsiaTheme="minorEastAsia" w:hAnsi="Times New Roman" w:cs="Times New Roman"/>
          <w:sz w:val="24"/>
          <w:szCs w:val="24"/>
        </w:rPr>
        <w:t>, CPE can represent: inductance (</w:t>
      </w:r>
      <m:oMath>
        <m:r>
          <w:rPr>
            <w:rFonts w:ascii="Cambria Math" w:eastAsiaTheme="minorEastAsia" w:hAnsi="Cambria Math" w:cs="Times New Roman"/>
            <w:sz w:val="24"/>
            <w:szCs w:val="24"/>
          </w:rPr>
          <m:t>n</m:t>
        </m:r>
      </m:oMath>
      <w:r w:rsidRPr="002770F8">
        <w:rPr>
          <w:rFonts w:ascii="Times New Roman" w:eastAsiaTheme="minorEastAsia" w:hAnsi="Times New Roman" w:cs="Times New Roman"/>
          <w:sz w:val="24"/>
          <w:szCs w:val="24"/>
        </w:rPr>
        <w:t xml:space="preserve"> = -1), resistance (</w:t>
      </w:r>
      <m:oMath>
        <m:r>
          <w:rPr>
            <w:rFonts w:ascii="Cambria Math" w:eastAsiaTheme="minorEastAsia" w:hAnsi="Cambria Math" w:cs="Times New Roman"/>
            <w:sz w:val="24"/>
            <w:szCs w:val="24"/>
          </w:rPr>
          <m:t>n</m:t>
        </m:r>
      </m:oMath>
      <w:r w:rsidRPr="002770F8">
        <w:rPr>
          <w:rFonts w:ascii="Times New Roman" w:eastAsiaTheme="minorEastAsia" w:hAnsi="Times New Roman" w:cs="Times New Roman"/>
          <w:sz w:val="24"/>
          <w:szCs w:val="24"/>
        </w:rPr>
        <w:t xml:space="preserve"> = 0), Warburg impedance (</w:t>
      </w:r>
      <m:oMath>
        <m:r>
          <w:rPr>
            <w:rFonts w:ascii="Cambria Math" w:eastAsiaTheme="minorEastAsia" w:hAnsi="Cambria Math" w:cs="Times New Roman"/>
            <w:sz w:val="24"/>
            <w:szCs w:val="24"/>
          </w:rPr>
          <m:t>n</m:t>
        </m:r>
      </m:oMath>
      <w:r w:rsidRPr="002770F8">
        <w:rPr>
          <w:rFonts w:ascii="Times New Roman" w:eastAsiaTheme="minorEastAsia" w:hAnsi="Times New Roman" w:cs="Times New Roman"/>
          <w:sz w:val="24"/>
          <w:szCs w:val="24"/>
        </w:rPr>
        <w:t xml:space="preserve"> = 0.5),</w:t>
      </w:r>
      <w:r>
        <w:rPr>
          <w:rFonts w:ascii="Times New Roman" w:eastAsiaTheme="minorEastAsia" w:hAnsi="Times New Roman" w:cs="Times New Roman"/>
          <w:sz w:val="24"/>
          <w:szCs w:val="24"/>
        </w:rPr>
        <w:t xml:space="preserve"> </w:t>
      </w:r>
      <w:r w:rsidRPr="002770F8">
        <w:rPr>
          <w:rFonts w:ascii="Times New Roman" w:eastAsiaTheme="minorEastAsia" w:hAnsi="Times New Roman" w:cs="Times New Roman"/>
          <w:sz w:val="24"/>
          <w:szCs w:val="24"/>
        </w:rPr>
        <w:t>and capacitance (</w:t>
      </w:r>
      <m:oMath>
        <m:r>
          <w:rPr>
            <w:rFonts w:ascii="Cambria Math" w:eastAsiaTheme="minorEastAsia" w:hAnsi="Cambria Math" w:cs="Times New Roman"/>
            <w:sz w:val="24"/>
            <w:szCs w:val="24"/>
          </w:rPr>
          <m:t>n</m:t>
        </m:r>
      </m:oMath>
      <w:r w:rsidRPr="002770F8">
        <w:rPr>
          <w:rFonts w:ascii="Times New Roman" w:eastAsiaTheme="minorEastAsia" w:hAnsi="Times New Roman" w:cs="Times New Roman"/>
          <w:sz w:val="24"/>
          <w:szCs w:val="24"/>
        </w:rPr>
        <w:t xml:space="preserve"> = 1)</w:t>
      </w:r>
      <w:r>
        <w:rPr>
          <w:rFonts w:ascii="Times New Roman" w:eastAsiaTheme="minorEastAsia" w:hAnsi="Times New Roman" w:cs="Times New Roman"/>
          <w:sz w:val="24"/>
          <w:szCs w:val="24"/>
        </w:rPr>
        <w:t xml:space="preserve"> </w:t>
      </w:r>
      <w:r w:rsidRPr="002770F8">
        <w:rPr>
          <w:rFonts w:ascii="Times New Roman" w:eastAsiaTheme="minorEastAsia" w:hAnsi="Times New Roman" w:cs="Times New Roman"/>
          <w:sz w:val="24"/>
          <w:szCs w:val="24"/>
        </w:rPr>
        <w:fldChar w:fldCharType="begin"/>
      </w:r>
      <w:r w:rsidRPr="002770F8">
        <w:rPr>
          <w:rFonts w:ascii="Times New Roman" w:eastAsiaTheme="minorEastAsia" w:hAnsi="Times New Roman" w:cs="Times New Roman"/>
          <w:sz w:val="24"/>
          <w:szCs w:val="24"/>
        </w:rPr>
        <w:instrText xml:space="preserve"> ADDIN ZOTERO_ITEM CSL_CITATION {"citationID":"1jL0Gszo","properties":{"formattedCitation":"(Farag et al., 2018)","plainCitation":"(Farag et al., 2018)","noteIndex":0},"citationItems":[{"id":24,"uris":["http://zotero.org/users/13853408/items/ILQSWSP7"],"itemData":{"id":24,"type":"article-journal","abstract":"Recovery shrimp waste protein (RSWP) was extracted, characterized and tested their inhibition effects as a corrosion inhibitor for carbon steel in 1 M HCl solution using different electrochemical techniques. The results have been shown that the corrosion rate decreases with increasing inhibitor concentration. To verify the morphology of RSWP ﬁlm formed on the carbon steel surface, scanning electron microscopy (SEM) was used. The inhibition mechanism of the extracted RSWP is discussed in terms of adsorption on the carbon steel surface. The results of the energy adsorption were showed chemisorption effect for RSWP on the carbon steel surface.","container-title":"Egyptian Journal of Petroleum","DOI":"10.1016/j.ejpe.2018.05.001","ISSN":"11100621","issue":"4","journalAbbreviation":"Egyptian Journal of Petroleum","language":"en","page":"1187-1194","source":"DOI.org (Crossref)","title":"Environmental-friendly shrimp waste protein corrosion inhibitor for carbon steel in 1 M HCl solution","volume":"27","author":[{"family":"Farag","given":"Ahmed A."},{"family":"Ismail","given":"Amr S."},{"family":"Migahed","given":"M.A."}],"issued":{"date-parts":[["2018",12]]}}}],"schema":"https://github.com/citation-style-language/schema/raw/master/csl-citation.json"} </w:instrText>
      </w:r>
      <w:r w:rsidRPr="002770F8">
        <w:rPr>
          <w:rFonts w:ascii="Times New Roman" w:eastAsiaTheme="minorEastAsia" w:hAnsi="Times New Roman" w:cs="Times New Roman"/>
          <w:sz w:val="24"/>
          <w:szCs w:val="24"/>
        </w:rPr>
        <w:fldChar w:fldCharType="separate"/>
      </w:r>
      <w:r w:rsidRPr="002770F8">
        <w:rPr>
          <w:rFonts w:ascii="Times New Roman" w:hAnsi="Times New Roman" w:cs="Times New Roman"/>
          <w:sz w:val="24"/>
          <w:szCs w:val="24"/>
        </w:rPr>
        <w:t>(Farag et al., 2018)</w:t>
      </w:r>
      <w:r w:rsidRPr="002770F8">
        <w:rPr>
          <w:rFonts w:ascii="Times New Roman" w:eastAsiaTheme="minorEastAsia" w:hAnsi="Times New Roman" w:cs="Times New Roman"/>
          <w:sz w:val="24"/>
          <w:szCs w:val="24"/>
        </w:rPr>
        <w:fldChar w:fldCharType="end"/>
      </w:r>
      <w:r w:rsidRPr="002770F8">
        <w:rPr>
          <w:rFonts w:ascii="Times New Roman" w:eastAsiaTheme="minorEastAsia" w:hAnsi="Times New Roman" w:cs="Times New Roman"/>
          <w:sz w:val="24"/>
          <w:szCs w:val="24"/>
        </w:rPr>
        <w:t xml:space="preserve">. The </w:t>
      </w:r>
      <m:oMath>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C</m:t>
            </m:r>
          </m:e>
          <m:sub>
            <m:r>
              <m:rPr>
                <m:nor/>
              </m:rPr>
              <w:rPr>
                <w:rFonts w:ascii="Times New Roman" w:eastAsiaTheme="minorEastAsia" w:hAnsi="Times New Roman" w:cs="Times New Roman"/>
                <w:sz w:val="24"/>
                <w:szCs w:val="24"/>
              </w:rPr>
              <m:t>dl</m:t>
            </m:r>
          </m:sub>
        </m:sSub>
      </m:oMath>
      <w:r w:rsidRPr="002770F8">
        <w:rPr>
          <w:rFonts w:ascii="Times New Roman" w:eastAsiaTheme="minorEastAsia" w:hAnsi="Times New Roman" w:cs="Times New Roman"/>
          <w:sz w:val="24"/>
          <w:szCs w:val="24"/>
        </w:rPr>
        <w:t xml:space="preserve"> can be obtained by </w:t>
      </w:r>
      <w:r>
        <w:rPr>
          <w:rFonts w:ascii="Times New Roman" w:eastAsiaTheme="minorEastAsia" w:hAnsi="Times New Roman" w:cs="Times New Roman"/>
          <w:sz w:val="24"/>
          <w:szCs w:val="24"/>
        </w:rPr>
        <w:t xml:space="preserve">the following </w:t>
      </w:r>
      <w:r w:rsidRPr="002770F8">
        <w:rPr>
          <w:rFonts w:ascii="Times New Roman" w:eastAsiaTheme="minorEastAsia" w:hAnsi="Times New Roman" w:cs="Times New Roman"/>
          <w:sz w:val="24"/>
          <w:szCs w:val="24"/>
        </w:rPr>
        <w:t xml:space="preserve">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261C0" w:rsidRPr="00787F8B" w14:paraId="0ADF3E34" w14:textId="77777777" w:rsidTr="00443C69">
        <w:tc>
          <w:tcPr>
            <w:tcW w:w="4675" w:type="dxa"/>
            <w:vAlign w:val="center"/>
          </w:tcPr>
          <w:p w14:paraId="0E024C7E" w14:textId="77777777" w:rsidR="003261C0" w:rsidRPr="00787F8B" w:rsidRDefault="003261C0" w:rsidP="00443C69">
            <w:pPr>
              <w:autoSpaceDE w:val="0"/>
              <w:autoSpaceDN w:val="0"/>
              <w:adjustRightInd w:val="0"/>
              <w:spacing w:before="120" w:after="120" w:line="276" w:lineRule="auto"/>
              <w:rPr>
                <w:rFonts w:ascii="Times New Roman" w:eastAsiaTheme="minorEastAsia" w:hAnsi="Times New Roman" w:cs="Times New Roman"/>
                <w:sz w:val="24"/>
                <w:szCs w:val="24"/>
                <w:highlight w:val="magenta"/>
              </w:rPr>
            </w:pPr>
            <m:oMathPara>
              <m:oMathParaPr>
                <m:jc m:val="left"/>
              </m:oMathParaPr>
              <m:oMath>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C</m:t>
                    </m:r>
                  </m:e>
                  <m:sub>
                    <m:r>
                      <m:rPr>
                        <m:nor/>
                      </m:rPr>
                      <w:rPr>
                        <w:rFonts w:ascii="Times New Roman" w:eastAsiaTheme="minorEastAsia" w:hAnsi="Times New Roman" w:cs="Times New Roman"/>
                        <w:sz w:val="24"/>
                        <w:szCs w:val="24"/>
                      </w:rPr>
                      <m:t>dl</m:t>
                    </m:r>
                  </m:sub>
                </m:sSub>
                <m:r>
                  <m:rPr>
                    <m:nor/>
                  </m:rPr>
                  <w:rPr>
                    <w:rFonts w:ascii="Times New Roman" w:eastAsiaTheme="minorEastAsia" w:hAnsi="Times New Roman" w:cs="Times New Roman"/>
                    <w:sz w:val="24"/>
                    <w:szCs w:val="24"/>
                  </w:rPr>
                  <m:t>=</m:t>
                </m:r>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Y</m:t>
                    </m:r>
                  </m:e>
                  <m:sub>
                    <m:r>
                      <m:rPr>
                        <m:nor/>
                      </m:rPr>
                      <w:rPr>
                        <w:rFonts w:ascii="Times New Roman" w:eastAsiaTheme="minorEastAsia" w:hAnsi="Times New Roman" w:cs="Times New Roman"/>
                        <w:sz w:val="24"/>
                        <w:szCs w:val="24"/>
                      </w:rPr>
                      <m:t>0</m:t>
                    </m:r>
                  </m:sub>
                </m:sSub>
                <m:sSup>
                  <m:sSupPr>
                    <m:ctrlPr>
                      <w:rPr>
                        <w:rFonts w:ascii="Cambria Math" w:eastAsiaTheme="minorEastAsia" w:hAnsi="Cambria Math" w:cs="Times New Roman"/>
                        <w:sz w:val="24"/>
                        <w:szCs w:val="24"/>
                      </w:rPr>
                    </m:ctrlPr>
                  </m:sSupPr>
                  <m:e>
                    <m:r>
                      <m:rPr>
                        <m:nor/>
                      </m:rPr>
                      <w:rPr>
                        <w:rFonts w:ascii="Times New Roman" w:eastAsiaTheme="minorEastAsia" w:hAnsi="Times New Roman" w:cs="Times New Roman"/>
                        <w:sz w:val="24"/>
                        <w:szCs w:val="24"/>
                      </w:rPr>
                      <m:t>(</m:t>
                    </m:r>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ω</m:t>
                        </m:r>
                      </m:e>
                      <m:sub>
                        <m:r>
                          <m:rPr>
                            <m:nor/>
                          </m:rPr>
                          <w:rPr>
                            <w:rFonts w:ascii="Times New Roman" w:eastAsiaTheme="minorEastAsia" w:hAnsi="Times New Roman" w:cs="Times New Roman"/>
                            <w:sz w:val="24"/>
                            <w:szCs w:val="24"/>
                          </w:rPr>
                          <m:t>max</m:t>
                        </m:r>
                      </m:sub>
                    </m:sSub>
                    <m:r>
                      <m:rPr>
                        <m:nor/>
                      </m:rPr>
                      <w:rPr>
                        <w:rFonts w:ascii="Times New Roman" w:eastAsiaTheme="minorEastAsia" w:hAnsi="Times New Roman" w:cs="Times New Roman"/>
                        <w:sz w:val="24"/>
                        <w:szCs w:val="24"/>
                      </w:rPr>
                      <m:t>)</m:t>
                    </m:r>
                  </m:e>
                  <m:sup>
                    <m:r>
                      <m:rPr>
                        <m:nor/>
                      </m:rPr>
                      <w:rPr>
                        <w:rFonts w:ascii="Times New Roman" w:eastAsiaTheme="minorEastAsia" w:hAnsi="Times New Roman" w:cs="Times New Roman"/>
                        <w:sz w:val="24"/>
                        <w:szCs w:val="24"/>
                      </w:rPr>
                      <m:t>n-1</m:t>
                    </m:r>
                  </m:sup>
                </m:sSup>
                <m:r>
                  <m:rPr>
                    <m:nor/>
                  </m:rPr>
                  <w:rPr>
                    <w:rFonts w:ascii="Times New Roman" w:eastAsiaTheme="minorEastAsia" w:hAnsi="Times New Roman" w:cs="Times New Roman"/>
                    <w:sz w:val="24"/>
                    <w:szCs w:val="24"/>
                  </w:rPr>
                  <m:t xml:space="preserve">= </m:t>
                </m:r>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Y</m:t>
                    </m:r>
                  </m:e>
                  <m:sub>
                    <m:r>
                      <m:rPr>
                        <m:nor/>
                      </m:rPr>
                      <w:rPr>
                        <w:rFonts w:ascii="Times New Roman" w:eastAsiaTheme="minorEastAsia" w:hAnsi="Times New Roman" w:cs="Times New Roman"/>
                        <w:sz w:val="24"/>
                        <w:szCs w:val="24"/>
                      </w:rPr>
                      <m:t>0</m:t>
                    </m:r>
                  </m:sub>
                </m:sSub>
                <m:sSup>
                  <m:sSupPr>
                    <m:ctrlPr>
                      <w:rPr>
                        <w:rFonts w:ascii="Cambria Math" w:eastAsiaTheme="minorEastAsia" w:hAnsi="Cambria Math" w:cs="Times New Roman"/>
                        <w:sz w:val="24"/>
                        <w:szCs w:val="24"/>
                      </w:rPr>
                    </m:ctrlPr>
                  </m:sSupPr>
                  <m:e>
                    <m:r>
                      <m:rPr>
                        <m:nor/>
                      </m:rPr>
                      <w:rPr>
                        <w:rFonts w:ascii="Times New Roman" w:eastAsiaTheme="minorEastAsia" w:hAnsi="Times New Roman" w:cs="Times New Roman"/>
                        <w:sz w:val="24"/>
                        <w:szCs w:val="24"/>
                      </w:rPr>
                      <m:t>(2π</m:t>
                    </m:r>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ƒ</m:t>
                        </m:r>
                      </m:e>
                      <m:sub>
                        <m:sSub>
                          <m:sSubPr>
                            <m:ctrlPr>
                              <w:rPr>
                                <w:rFonts w:ascii="Cambria Math" w:eastAsiaTheme="minorEastAsia" w:hAnsi="Cambria Math" w:cs="Times New Roman"/>
                                <w:sz w:val="24"/>
                                <w:szCs w:val="24"/>
                              </w:rPr>
                            </m:ctrlPr>
                          </m:sSubPr>
                          <m:e>
                            <m:r>
                              <m:rPr>
                                <m:nor/>
                              </m:rPr>
                              <w:rPr>
                                <w:rFonts w:ascii="Times New Roman" w:eastAsiaTheme="minorEastAsia" w:hAnsi="Times New Roman" w:cs="Times New Roman"/>
                                <w:sz w:val="24"/>
                                <w:szCs w:val="24"/>
                              </w:rPr>
                              <m:t>Z</m:t>
                            </m:r>
                          </m:e>
                          <m:sub>
                            <m:r>
                              <m:rPr>
                                <m:nor/>
                              </m:rPr>
                              <w:rPr>
                                <w:rFonts w:ascii="Times New Roman" w:eastAsiaTheme="minorEastAsia" w:hAnsi="Times New Roman" w:cs="Times New Roman"/>
                                <w:sz w:val="24"/>
                                <w:szCs w:val="24"/>
                              </w:rPr>
                              <m:t>im-max</m:t>
                            </m:r>
                          </m:sub>
                        </m:sSub>
                      </m:sub>
                    </m:sSub>
                    <m:r>
                      <m:rPr>
                        <m:nor/>
                      </m:rPr>
                      <w:rPr>
                        <w:rFonts w:ascii="Times New Roman" w:eastAsiaTheme="minorEastAsia" w:hAnsi="Times New Roman" w:cs="Times New Roman"/>
                        <w:sz w:val="24"/>
                        <w:szCs w:val="24"/>
                      </w:rPr>
                      <m:t>)</m:t>
                    </m:r>
                  </m:e>
                  <m:sup>
                    <m:r>
                      <m:rPr>
                        <m:nor/>
                      </m:rPr>
                      <w:rPr>
                        <w:rFonts w:ascii="Times New Roman" w:eastAsiaTheme="minorEastAsia" w:hAnsi="Times New Roman" w:cs="Times New Roman"/>
                        <w:sz w:val="24"/>
                        <w:szCs w:val="24"/>
                      </w:rPr>
                      <m:t>n-1</m:t>
                    </m:r>
                  </m:sup>
                </m:sSup>
              </m:oMath>
            </m:oMathPara>
          </w:p>
        </w:tc>
        <w:tc>
          <w:tcPr>
            <w:tcW w:w="4675" w:type="dxa"/>
            <w:vAlign w:val="center"/>
          </w:tcPr>
          <w:p w14:paraId="093D2C75" w14:textId="77777777" w:rsidR="003261C0" w:rsidRPr="00787F8B" w:rsidRDefault="003261C0" w:rsidP="00443C69">
            <w:pPr>
              <w:autoSpaceDE w:val="0"/>
              <w:autoSpaceDN w:val="0"/>
              <w:adjustRightInd w:val="0"/>
              <w:spacing w:before="120" w:after="120" w:line="276" w:lineRule="auto"/>
              <w:jc w:val="right"/>
              <w:rPr>
                <w:rFonts w:ascii="Times New Roman" w:eastAsiaTheme="minorEastAsia" w:hAnsi="Times New Roman" w:cs="Times New Roman"/>
                <w:sz w:val="24"/>
                <w:szCs w:val="24"/>
              </w:rPr>
            </w:pPr>
            <w:r w:rsidRPr="00787F8B">
              <w:rPr>
                <w:rFonts w:ascii="Times New Roman" w:eastAsiaTheme="minorEastAsia" w:hAnsi="Times New Roman" w:cs="Times New Roman"/>
                <w:sz w:val="24"/>
                <w:szCs w:val="24"/>
              </w:rPr>
              <w:t>(6)</w:t>
            </w:r>
          </w:p>
        </w:tc>
      </w:tr>
    </w:tbl>
    <w:p w14:paraId="3161FF1F" w14:textId="77777777" w:rsidR="003261C0" w:rsidRPr="002770F8" w:rsidRDefault="003261C0" w:rsidP="003261C0">
      <w:pPr>
        <w:spacing w:before="120" w:after="120" w:line="276" w:lineRule="auto"/>
        <w:rPr>
          <w:rFonts w:ascii="Times New Roman" w:eastAsiaTheme="minorEastAsia" w:hAnsi="Times New Roman" w:cs="Times New Roman"/>
          <w:sz w:val="24"/>
          <w:szCs w:val="24"/>
        </w:rPr>
      </w:pPr>
      <w:r w:rsidRPr="00787F8B">
        <w:rPr>
          <w:rFonts w:ascii="Times New Roman" w:hAnsi="Times New Roman" w:cs="Times New Roman"/>
          <w:sz w:val="24"/>
          <w:szCs w:val="24"/>
        </w:rPr>
        <w:t xml:space="preserve">where </w:t>
      </w:r>
      <m:oMath>
        <m:sSub>
          <m:sSubPr>
            <m:ctrlPr>
              <w:rPr>
                <w:rFonts w:ascii="Cambria Math" w:eastAsiaTheme="minorEastAsia" w:hAnsi="Cambria Math" w:cs="Times New Roman"/>
                <w:i/>
                <w:iCs/>
                <w:sz w:val="24"/>
                <w:szCs w:val="24"/>
              </w:rPr>
            </m:ctrlPr>
          </m:sSubPr>
          <m:e>
            <m:r>
              <m:rPr>
                <m:nor/>
              </m:rPr>
              <w:rPr>
                <w:rFonts w:ascii="Times New Roman" w:eastAsiaTheme="minorEastAsia" w:hAnsi="Times New Roman" w:cs="Times New Roman"/>
                <w:i/>
                <w:iCs/>
                <w:sz w:val="24"/>
                <w:szCs w:val="24"/>
              </w:rPr>
              <m:t>ω</m:t>
            </m:r>
          </m:e>
          <m:sub>
            <m:r>
              <m:rPr>
                <m:nor/>
              </m:rPr>
              <w:rPr>
                <w:rFonts w:ascii="Times New Roman" w:eastAsiaTheme="minorEastAsia" w:hAnsi="Times New Roman" w:cs="Times New Roman"/>
                <w:i/>
                <w:iCs/>
                <w:sz w:val="24"/>
                <w:szCs w:val="24"/>
              </w:rPr>
              <m:t>max</m:t>
            </m:r>
          </m:sub>
        </m:sSub>
      </m:oMath>
      <w:r w:rsidRPr="002770F8">
        <w:rPr>
          <w:rFonts w:ascii="Times New Roman" w:eastAsiaTheme="minorEastAsia" w:hAnsi="Times New Roman" w:cs="Times New Roman"/>
          <w:sz w:val="24"/>
          <w:szCs w:val="24"/>
        </w:rPr>
        <w:t xml:space="preserve"> is the frequency at which the imaginary impedance has the highest value.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261C0" w:rsidRPr="002770F8" w14:paraId="69E46C54" w14:textId="77777777" w:rsidTr="00443C69">
        <w:tc>
          <w:tcPr>
            <w:tcW w:w="9350" w:type="dxa"/>
            <w:vAlign w:val="center"/>
          </w:tcPr>
          <w:p w14:paraId="178524E0" w14:textId="77777777" w:rsidR="003261C0" w:rsidRPr="002770F8" w:rsidRDefault="003261C0" w:rsidP="00443C69">
            <w:pPr>
              <w:pStyle w:val="NormalWeb"/>
              <w:jc w:val="center"/>
            </w:pPr>
            <w:r w:rsidRPr="002770F8">
              <w:rPr>
                <w:noProof/>
              </w:rPr>
              <w:drawing>
                <wp:inline distT="0" distB="0" distL="0" distR="0" wp14:anchorId="3D6282C7" wp14:editId="073FE709">
                  <wp:extent cx="1923627" cy="1242959"/>
                  <wp:effectExtent l="0" t="0" r="635" b="0"/>
                  <wp:docPr id="1450807535"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07535" name="Picture 1" descr="A diagram of a circui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8523" cy="1246123"/>
                          </a:xfrm>
                          <a:prstGeom prst="rect">
                            <a:avLst/>
                          </a:prstGeom>
                          <a:noFill/>
                          <a:ln>
                            <a:noFill/>
                          </a:ln>
                        </pic:spPr>
                      </pic:pic>
                    </a:graphicData>
                  </a:graphic>
                </wp:inline>
              </w:drawing>
            </w:r>
          </w:p>
        </w:tc>
      </w:tr>
    </w:tbl>
    <w:p w14:paraId="7B1CD33D" w14:textId="77777777" w:rsidR="003261C0" w:rsidRPr="005974C7" w:rsidRDefault="003261C0" w:rsidP="003261C0">
      <w:pPr>
        <w:spacing w:before="120" w:after="120" w:line="276" w:lineRule="auto"/>
        <w:jc w:val="both"/>
        <w:rPr>
          <w:rFonts w:ascii="Times New Roman" w:hAnsi="Times New Roman" w:cs="Times New Roman"/>
          <w:sz w:val="24"/>
          <w:szCs w:val="24"/>
        </w:rPr>
      </w:pPr>
      <w:r w:rsidRPr="002770F8">
        <w:rPr>
          <w:rFonts w:ascii="Times New Roman" w:hAnsi="Times New Roman" w:cs="Times New Roman"/>
          <w:b/>
          <w:bCs/>
          <w:sz w:val="24"/>
          <w:szCs w:val="24"/>
        </w:rPr>
        <w:t xml:space="preserve">Figure </w:t>
      </w:r>
      <w:r>
        <w:rPr>
          <w:rFonts w:ascii="Times New Roman" w:hAnsi="Times New Roman" w:cs="Times New Roman"/>
          <w:b/>
          <w:bCs/>
          <w:sz w:val="24"/>
          <w:szCs w:val="24"/>
        </w:rPr>
        <w:t>1</w:t>
      </w:r>
      <w:r w:rsidRPr="002770F8">
        <w:rPr>
          <w:rFonts w:ascii="Times New Roman" w:hAnsi="Times New Roman" w:cs="Times New Roman"/>
          <w:b/>
          <w:bCs/>
          <w:sz w:val="24"/>
          <w:szCs w:val="24"/>
        </w:rPr>
        <w:t>:</w:t>
      </w:r>
      <w:r w:rsidRPr="002770F8">
        <w:rPr>
          <w:rFonts w:ascii="Times New Roman" w:hAnsi="Times New Roman" w:cs="Times New Roman"/>
          <w:sz w:val="24"/>
          <w:szCs w:val="24"/>
        </w:rPr>
        <w:t xml:space="preserve"> Electrochemical equivalent circuit used to fit the impedance spectra.</w:t>
      </w:r>
    </w:p>
    <w:p w14:paraId="1BE0CD9D" w14:textId="77777777" w:rsidR="003261C0" w:rsidRDefault="003261C0" w:rsidP="003261C0">
      <w:pPr>
        <w:spacing w:before="120" w:after="120" w:line="276" w:lineRule="auto"/>
        <w:rPr>
          <w:rFonts w:ascii="Times New Roman" w:hAnsi="Times New Roman" w:cs="Times New Roman"/>
          <w:sz w:val="24"/>
          <w:szCs w:val="24"/>
        </w:rPr>
      </w:pPr>
      <w:r w:rsidRPr="005F207E">
        <w:rPr>
          <w:rFonts w:ascii="Times New Roman" w:hAnsi="Times New Roman" w:cs="Times New Roman"/>
          <w:sz w:val="24"/>
          <w:szCs w:val="24"/>
        </w:rPr>
        <w:t xml:space="preserve">In Table 2, the electrochemical parameters obtained from the EIS tests are presented. Moreover, their inhibition efficiencies with respect to the control </w:t>
      </w:r>
      <w:r>
        <w:rPr>
          <w:rFonts w:ascii="Times New Roman" w:hAnsi="Times New Roman" w:cs="Times New Roman"/>
          <w:sz w:val="24"/>
          <w:szCs w:val="24"/>
        </w:rPr>
        <w:t>specimen</w:t>
      </w:r>
      <w:r w:rsidRPr="005F207E">
        <w:rPr>
          <w:rFonts w:ascii="Times New Roman" w:hAnsi="Times New Roman" w:cs="Times New Roman"/>
          <w:sz w:val="24"/>
          <w:szCs w:val="24"/>
        </w:rPr>
        <w:t xml:space="preserve"> are summarized.</w:t>
      </w:r>
      <w:r>
        <w:rPr>
          <w:rFonts w:ascii="Times New Roman" w:hAnsi="Times New Roman" w:cs="Times New Roman"/>
          <w:sz w:val="24"/>
          <w:szCs w:val="24"/>
        </w:rPr>
        <w:t xml:space="preserve"> </w:t>
      </w:r>
      <w:r w:rsidRPr="002770F8">
        <w:rPr>
          <w:rFonts w:ascii="Times New Roman" w:hAnsi="Times New Roman" w:cs="Times New Roman"/>
          <w:sz w:val="24"/>
          <w:szCs w:val="24"/>
        </w:rPr>
        <w:t xml:space="preserve">For all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tested inhibitors, inhibition efficiencies increased with </w:t>
      </w:r>
      <w:r>
        <w:rPr>
          <w:rFonts w:ascii="Times New Roman" w:hAnsi="Times New Roman" w:cs="Times New Roman"/>
          <w:sz w:val="24"/>
          <w:szCs w:val="24"/>
        </w:rPr>
        <w:t xml:space="preserve">an </w:t>
      </w:r>
      <w:r w:rsidRPr="002770F8">
        <w:rPr>
          <w:rFonts w:ascii="Times New Roman" w:hAnsi="Times New Roman" w:cs="Times New Roman"/>
          <w:sz w:val="24"/>
          <w:szCs w:val="24"/>
        </w:rPr>
        <w:t>increase in</w:t>
      </w:r>
      <w:r>
        <w:rPr>
          <w:rFonts w:ascii="Times New Roman" w:hAnsi="Times New Roman" w:cs="Times New Roman"/>
          <w:sz w:val="24"/>
          <w:szCs w:val="24"/>
        </w:rPr>
        <w:t xml:space="preserve"> their </w:t>
      </w:r>
      <w:r w:rsidRPr="002770F8">
        <w:rPr>
          <w:rFonts w:ascii="Times New Roman" w:hAnsi="Times New Roman" w:cs="Times New Roman"/>
          <w:sz w:val="24"/>
          <w:szCs w:val="24"/>
        </w:rPr>
        <w:t xml:space="preserve">concentration in the 0.5M HCl solution. In Table 2, the inhibitors </w:t>
      </w:r>
      <w:r>
        <w:rPr>
          <w:rFonts w:ascii="Times New Roman" w:hAnsi="Times New Roman" w:cs="Times New Roman"/>
          <w:sz w:val="24"/>
          <w:szCs w:val="24"/>
        </w:rPr>
        <w:t>are</w:t>
      </w:r>
      <w:r w:rsidRPr="002770F8">
        <w:rPr>
          <w:rFonts w:ascii="Times New Roman" w:hAnsi="Times New Roman" w:cs="Times New Roman"/>
          <w:sz w:val="24"/>
          <w:szCs w:val="24"/>
        </w:rPr>
        <w:t xml:space="preserve"> sorted by increasing inhibition efficiency, and all results </w:t>
      </w:r>
      <w:r>
        <w:rPr>
          <w:rFonts w:ascii="Times New Roman" w:hAnsi="Times New Roman" w:cs="Times New Roman"/>
          <w:sz w:val="24"/>
          <w:szCs w:val="24"/>
        </w:rPr>
        <w:t>are</w:t>
      </w:r>
      <w:r w:rsidRPr="002770F8">
        <w:rPr>
          <w:rFonts w:ascii="Times New Roman" w:hAnsi="Times New Roman" w:cs="Times New Roman"/>
          <w:sz w:val="24"/>
          <w:szCs w:val="24"/>
        </w:rPr>
        <w:t xml:space="preserve"> presented for 0.02% concentration of inhibitors.</w:t>
      </w:r>
    </w:p>
    <w:p w14:paraId="1A3CBCA8" w14:textId="77777777" w:rsidR="003261C0" w:rsidRPr="002770F8" w:rsidRDefault="003261C0" w:rsidP="003261C0">
      <w:pPr>
        <w:spacing w:before="120" w:after="120" w:line="276" w:lineRule="auto"/>
        <w:rPr>
          <w:rFonts w:ascii="Times New Roman" w:hAnsi="Times New Roman" w:cs="Times New Roman"/>
          <w:sz w:val="24"/>
          <w:szCs w:val="24"/>
        </w:rPr>
      </w:pPr>
      <w:r w:rsidRPr="002770F8">
        <w:rPr>
          <w:rFonts w:ascii="Times New Roman" w:hAnsi="Times New Roman" w:cs="Times New Roman"/>
          <w:b/>
          <w:bCs/>
          <w:sz w:val="24"/>
          <w:szCs w:val="24"/>
        </w:rPr>
        <w:t>Table 2:</w:t>
      </w:r>
      <w:r w:rsidRPr="002770F8">
        <w:rPr>
          <w:rFonts w:ascii="Times New Roman" w:eastAsiaTheme="minorEastAsia" w:hAnsi="Times New Roman" w:cs="Times New Roman"/>
          <w:sz w:val="24"/>
          <w:szCs w:val="24"/>
        </w:rPr>
        <w:t xml:space="preserve"> EIS parameters for mild steel in 0.5 M HCl and the presence of different concentrations of the investigated inhibitors.</w:t>
      </w:r>
    </w:p>
    <w:tbl>
      <w:tblPr>
        <w:tblStyle w:val="TableGrid"/>
        <w:tblW w:w="922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3276"/>
        <w:gridCol w:w="1872"/>
        <w:gridCol w:w="1987"/>
        <w:gridCol w:w="1280"/>
      </w:tblGrid>
      <w:tr w:rsidR="003261C0" w:rsidRPr="005974C7" w14:paraId="5C9072C0" w14:textId="77777777" w:rsidTr="00443C69">
        <w:trPr>
          <w:trHeight w:val="20"/>
        </w:trPr>
        <w:tc>
          <w:tcPr>
            <w:tcW w:w="810" w:type="dxa"/>
            <w:tcBorders>
              <w:top w:val="single" w:sz="4" w:space="0" w:color="auto"/>
              <w:bottom w:val="single" w:sz="4" w:space="0" w:color="auto"/>
            </w:tcBorders>
            <w:vAlign w:val="center"/>
          </w:tcPr>
          <w:p w14:paraId="271E2A7C" w14:textId="77777777" w:rsidR="003261C0" w:rsidRPr="005974C7" w:rsidRDefault="003261C0" w:rsidP="00443C69">
            <w:pPr>
              <w:spacing w:before="120" w:after="120"/>
              <w:jc w:val="center"/>
              <w:rPr>
                <w:rFonts w:ascii="Times New Roman" w:hAnsi="Times New Roman" w:cs="Times New Roman"/>
                <w:b/>
                <w:bCs/>
                <w:color w:val="000000" w:themeColor="text1"/>
                <w:sz w:val="24"/>
                <w:szCs w:val="24"/>
              </w:rPr>
            </w:pPr>
            <w:r w:rsidRPr="005974C7">
              <w:rPr>
                <w:rFonts w:ascii="Times New Roman" w:hAnsi="Times New Roman" w:cs="Times New Roman"/>
                <w:b/>
                <w:bCs/>
                <w:color w:val="000000" w:themeColor="text1"/>
                <w:sz w:val="24"/>
                <w:szCs w:val="24"/>
              </w:rPr>
              <w:lastRenderedPageBreak/>
              <w:t>#</w:t>
            </w:r>
          </w:p>
        </w:tc>
        <w:tc>
          <w:tcPr>
            <w:tcW w:w="3276" w:type="dxa"/>
            <w:tcBorders>
              <w:top w:val="single" w:sz="4" w:space="0" w:color="auto"/>
              <w:bottom w:val="single" w:sz="4" w:space="0" w:color="auto"/>
            </w:tcBorders>
            <w:vAlign w:val="center"/>
          </w:tcPr>
          <w:p w14:paraId="4B50AC64" w14:textId="77777777" w:rsidR="003261C0" w:rsidRPr="005974C7" w:rsidRDefault="003261C0" w:rsidP="00443C69">
            <w:pPr>
              <w:spacing w:before="120" w:after="120"/>
              <w:jc w:val="center"/>
              <w:rPr>
                <w:rFonts w:ascii="Times New Roman" w:hAnsi="Times New Roman" w:cs="Times New Roman"/>
                <w:b/>
                <w:bCs/>
                <w:color w:val="000000" w:themeColor="text1"/>
                <w:sz w:val="24"/>
                <w:szCs w:val="24"/>
              </w:rPr>
            </w:pPr>
            <w:r w:rsidRPr="005974C7">
              <w:rPr>
                <w:rFonts w:ascii="Times New Roman" w:hAnsi="Times New Roman" w:cs="Times New Roman"/>
                <w:b/>
                <w:bCs/>
                <w:color w:val="000000" w:themeColor="text1"/>
                <w:sz w:val="24"/>
                <w:szCs w:val="24"/>
              </w:rPr>
              <w:t>Inhibitors</w:t>
            </w:r>
          </w:p>
        </w:tc>
        <w:tc>
          <w:tcPr>
            <w:tcW w:w="1872" w:type="dxa"/>
            <w:tcBorders>
              <w:top w:val="single" w:sz="4" w:space="0" w:color="auto"/>
              <w:bottom w:val="single" w:sz="4" w:space="0" w:color="auto"/>
            </w:tcBorders>
            <w:vAlign w:val="center"/>
          </w:tcPr>
          <w:p w14:paraId="70F24DE5" w14:textId="77777777" w:rsidR="003261C0" w:rsidRPr="005974C7" w:rsidRDefault="003261C0" w:rsidP="00443C69">
            <w:pPr>
              <w:spacing w:before="120" w:after="120"/>
              <w:jc w:val="center"/>
              <w:rPr>
                <w:rFonts w:ascii="Times New Roman" w:hAnsi="Times New Roman" w:cs="Times New Roman"/>
                <w:b/>
                <w:bCs/>
                <w:color w:val="000000" w:themeColor="text1"/>
                <w:sz w:val="24"/>
                <w:szCs w:val="24"/>
              </w:rPr>
            </w:pPr>
            <w:r w:rsidRPr="005974C7">
              <w:rPr>
                <w:rFonts w:ascii="Times New Roman" w:hAnsi="Times New Roman" w:cs="Times New Roman"/>
                <w:b/>
                <w:bCs/>
                <w:color w:val="000000" w:themeColor="text1"/>
                <w:sz w:val="24"/>
                <w:szCs w:val="24"/>
              </w:rPr>
              <w:t>R</w:t>
            </w:r>
            <w:r w:rsidRPr="005974C7">
              <w:rPr>
                <w:rFonts w:ascii="Times New Roman" w:hAnsi="Times New Roman" w:cs="Times New Roman"/>
                <w:b/>
                <w:bCs/>
                <w:color w:val="000000" w:themeColor="text1"/>
                <w:sz w:val="24"/>
                <w:szCs w:val="24"/>
                <w:vertAlign w:val="subscript"/>
              </w:rPr>
              <w:t>s</w:t>
            </w:r>
            <w:r w:rsidRPr="005974C7">
              <w:rPr>
                <w:rFonts w:ascii="Times New Roman" w:hAnsi="Times New Roman" w:cs="Times New Roman"/>
                <w:b/>
                <w:bCs/>
                <w:color w:val="000000" w:themeColor="text1"/>
                <w:sz w:val="24"/>
                <w:szCs w:val="24"/>
              </w:rPr>
              <w:t xml:space="preserve"> (</w:t>
            </w:r>
            <w:r w:rsidRPr="005974C7">
              <w:rPr>
                <w:rFonts w:ascii="Times New Roman" w:hAnsi="Times New Roman" w:cs="Times New Roman"/>
                <w:b/>
                <w:bCs/>
                <w:color w:val="000000" w:themeColor="text1"/>
                <w:sz w:val="24"/>
                <w:szCs w:val="24"/>
                <w:lang w:val="el-GR"/>
              </w:rPr>
              <w:t xml:space="preserve">Ω </w:t>
            </w:r>
            <w:r w:rsidRPr="005974C7">
              <w:rPr>
                <w:rFonts w:ascii="Times New Roman" w:hAnsi="Times New Roman" w:cs="Times New Roman"/>
                <w:b/>
                <w:bCs/>
                <w:color w:val="000000" w:themeColor="text1"/>
                <w:sz w:val="24"/>
                <w:szCs w:val="24"/>
              </w:rPr>
              <w:t>cm</w:t>
            </w:r>
            <w:r w:rsidRPr="005974C7">
              <w:rPr>
                <w:rFonts w:ascii="Times New Roman" w:hAnsi="Times New Roman" w:cs="Times New Roman"/>
                <w:b/>
                <w:bCs/>
                <w:color w:val="000000" w:themeColor="text1"/>
                <w:sz w:val="24"/>
                <w:szCs w:val="24"/>
                <w:vertAlign w:val="superscript"/>
              </w:rPr>
              <w:t>2</w:t>
            </w:r>
            <w:r w:rsidRPr="005974C7">
              <w:rPr>
                <w:rFonts w:ascii="Times New Roman" w:hAnsi="Times New Roman" w:cs="Times New Roman"/>
                <w:b/>
                <w:bCs/>
                <w:color w:val="000000" w:themeColor="text1"/>
                <w:sz w:val="24"/>
                <w:szCs w:val="24"/>
              </w:rPr>
              <w:t>)</w:t>
            </w:r>
          </w:p>
        </w:tc>
        <w:tc>
          <w:tcPr>
            <w:tcW w:w="1987" w:type="dxa"/>
            <w:tcBorders>
              <w:top w:val="single" w:sz="4" w:space="0" w:color="auto"/>
              <w:bottom w:val="single" w:sz="4" w:space="0" w:color="auto"/>
            </w:tcBorders>
            <w:vAlign w:val="center"/>
          </w:tcPr>
          <w:p w14:paraId="1AA334AB" w14:textId="77777777" w:rsidR="003261C0" w:rsidRPr="005974C7" w:rsidRDefault="003261C0" w:rsidP="00443C69">
            <w:pPr>
              <w:spacing w:before="120" w:after="120"/>
              <w:jc w:val="center"/>
              <w:rPr>
                <w:rFonts w:ascii="Times New Roman" w:hAnsi="Times New Roman" w:cs="Times New Roman"/>
                <w:b/>
                <w:bCs/>
                <w:color w:val="000000" w:themeColor="text1"/>
                <w:sz w:val="24"/>
                <w:szCs w:val="24"/>
              </w:rPr>
            </w:pPr>
            <w:proofErr w:type="spellStart"/>
            <w:r w:rsidRPr="005974C7">
              <w:rPr>
                <w:rFonts w:ascii="Times New Roman" w:hAnsi="Times New Roman" w:cs="Times New Roman"/>
                <w:b/>
                <w:bCs/>
                <w:color w:val="000000" w:themeColor="text1"/>
                <w:sz w:val="24"/>
                <w:szCs w:val="24"/>
              </w:rPr>
              <w:t>R</w:t>
            </w:r>
            <w:r w:rsidRPr="005974C7">
              <w:rPr>
                <w:rFonts w:ascii="Times New Roman" w:hAnsi="Times New Roman" w:cs="Times New Roman"/>
                <w:b/>
                <w:bCs/>
                <w:color w:val="000000" w:themeColor="text1"/>
                <w:sz w:val="24"/>
                <w:szCs w:val="24"/>
                <w:vertAlign w:val="subscript"/>
              </w:rPr>
              <w:t>ct</w:t>
            </w:r>
            <w:proofErr w:type="spellEnd"/>
            <w:r w:rsidRPr="005974C7">
              <w:rPr>
                <w:rFonts w:ascii="Times New Roman" w:hAnsi="Times New Roman" w:cs="Times New Roman"/>
                <w:b/>
                <w:bCs/>
                <w:color w:val="000000" w:themeColor="text1"/>
                <w:sz w:val="24"/>
                <w:szCs w:val="24"/>
              </w:rPr>
              <w:t xml:space="preserve"> (</w:t>
            </w:r>
            <w:r w:rsidRPr="005974C7">
              <w:rPr>
                <w:rFonts w:ascii="Times New Roman" w:hAnsi="Times New Roman" w:cs="Times New Roman"/>
                <w:b/>
                <w:bCs/>
                <w:color w:val="000000" w:themeColor="text1"/>
                <w:sz w:val="24"/>
                <w:szCs w:val="24"/>
                <w:lang w:val="el-GR"/>
              </w:rPr>
              <w:t xml:space="preserve">Ω </w:t>
            </w:r>
            <w:r w:rsidRPr="005974C7">
              <w:rPr>
                <w:rFonts w:ascii="Times New Roman" w:hAnsi="Times New Roman" w:cs="Times New Roman"/>
                <w:b/>
                <w:bCs/>
                <w:color w:val="000000" w:themeColor="text1"/>
                <w:sz w:val="24"/>
                <w:szCs w:val="24"/>
              </w:rPr>
              <w:t>cm</w:t>
            </w:r>
            <w:r w:rsidRPr="005974C7">
              <w:rPr>
                <w:rFonts w:ascii="Times New Roman" w:hAnsi="Times New Roman" w:cs="Times New Roman"/>
                <w:b/>
                <w:bCs/>
                <w:color w:val="000000" w:themeColor="text1"/>
                <w:sz w:val="24"/>
                <w:szCs w:val="24"/>
                <w:vertAlign w:val="superscript"/>
              </w:rPr>
              <w:t>2</w:t>
            </w:r>
            <w:r w:rsidRPr="005974C7">
              <w:rPr>
                <w:rFonts w:ascii="Times New Roman" w:hAnsi="Times New Roman" w:cs="Times New Roman"/>
                <w:b/>
                <w:bCs/>
                <w:color w:val="000000" w:themeColor="text1"/>
                <w:sz w:val="24"/>
                <w:szCs w:val="24"/>
              </w:rPr>
              <w:t>)</w:t>
            </w:r>
          </w:p>
        </w:tc>
        <w:tc>
          <w:tcPr>
            <w:tcW w:w="1280" w:type="dxa"/>
            <w:tcBorders>
              <w:top w:val="single" w:sz="4" w:space="0" w:color="auto"/>
              <w:bottom w:val="single" w:sz="4" w:space="0" w:color="auto"/>
            </w:tcBorders>
            <w:vAlign w:val="center"/>
          </w:tcPr>
          <w:p w14:paraId="02283BF2" w14:textId="77777777" w:rsidR="003261C0" w:rsidRPr="005974C7" w:rsidRDefault="003261C0" w:rsidP="00443C69">
            <w:pPr>
              <w:spacing w:before="120" w:after="120"/>
              <w:jc w:val="center"/>
              <w:rPr>
                <w:rFonts w:ascii="Times New Roman" w:hAnsi="Times New Roman" w:cs="Times New Roman"/>
                <w:b/>
                <w:bCs/>
                <w:color w:val="000000" w:themeColor="text1"/>
                <w:sz w:val="24"/>
                <w:szCs w:val="24"/>
              </w:rPr>
            </w:pPr>
            <w:r w:rsidRPr="005974C7">
              <w:rPr>
                <w:rFonts w:ascii="Times New Roman" w:hAnsi="Times New Roman" w:cs="Times New Roman"/>
                <w:b/>
                <w:bCs/>
                <w:color w:val="000000" w:themeColor="text1"/>
                <w:sz w:val="24"/>
                <w:szCs w:val="24"/>
              </w:rPr>
              <w:t>IE (%)</w:t>
            </w:r>
          </w:p>
        </w:tc>
      </w:tr>
      <w:tr w:rsidR="003261C0" w:rsidRPr="005974C7" w14:paraId="325467C8" w14:textId="77777777" w:rsidTr="00443C69">
        <w:trPr>
          <w:trHeight w:val="20"/>
        </w:trPr>
        <w:tc>
          <w:tcPr>
            <w:tcW w:w="810" w:type="dxa"/>
            <w:tcBorders>
              <w:top w:val="single" w:sz="4" w:space="0" w:color="auto"/>
              <w:bottom w:val="single" w:sz="4" w:space="0" w:color="auto"/>
            </w:tcBorders>
            <w:vAlign w:val="center"/>
          </w:tcPr>
          <w:p w14:paraId="2C8F26A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0</w:t>
            </w:r>
          </w:p>
        </w:tc>
        <w:tc>
          <w:tcPr>
            <w:tcW w:w="3276" w:type="dxa"/>
            <w:tcBorders>
              <w:top w:val="single" w:sz="4" w:space="0" w:color="auto"/>
              <w:bottom w:val="single" w:sz="4" w:space="0" w:color="auto"/>
            </w:tcBorders>
            <w:vAlign w:val="center"/>
          </w:tcPr>
          <w:p w14:paraId="0ACB1C5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Control</w:t>
            </w:r>
          </w:p>
        </w:tc>
        <w:tc>
          <w:tcPr>
            <w:tcW w:w="1872" w:type="dxa"/>
            <w:tcBorders>
              <w:top w:val="single" w:sz="4" w:space="0" w:color="auto"/>
              <w:bottom w:val="single" w:sz="4" w:space="0" w:color="auto"/>
            </w:tcBorders>
            <w:vAlign w:val="center"/>
          </w:tcPr>
          <w:p w14:paraId="2D0B854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rPr>
              <w:t>3.56</w:t>
            </w:r>
          </w:p>
        </w:tc>
        <w:tc>
          <w:tcPr>
            <w:tcW w:w="1987" w:type="dxa"/>
            <w:tcBorders>
              <w:top w:val="single" w:sz="4" w:space="0" w:color="auto"/>
              <w:bottom w:val="single" w:sz="4" w:space="0" w:color="auto"/>
            </w:tcBorders>
            <w:vAlign w:val="center"/>
          </w:tcPr>
          <w:p w14:paraId="2E05EEA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rPr>
              <w:t>196.09</w:t>
            </w:r>
          </w:p>
        </w:tc>
        <w:tc>
          <w:tcPr>
            <w:tcW w:w="1280" w:type="dxa"/>
            <w:tcBorders>
              <w:top w:val="single" w:sz="4" w:space="0" w:color="auto"/>
              <w:bottom w:val="single" w:sz="4" w:space="0" w:color="auto"/>
            </w:tcBorders>
            <w:vAlign w:val="center"/>
          </w:tcPr>
          <w:p w14:paraId="34A17D6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w:t>
            </w:r>
          </w:p>
        </w:tc>
      </w:tr>
      <w:tr w:rsidR="003261C0" w:rsidRPr="005974C7" w14:paraId="2638B141" w14:textId="77777777" w:rsidTr="00443C69">
        <w:trPr>
          <w:trHeight w:val="20"/>
        </w:trPr>
        <w:tc>
          <w:tcPr>
            <w:tcW w:w="810" w:type="dxa"/>
            <w:tcBorders>
              <w:top w:val="single" w:sz="4" w:space="0" w:color="auto"/>
              <w:bottom w:val="single" w:sz="4" w:space="0" w:color="auto"/>
            </w:tcBorders>
            <w:vAlign w:val="center"/>
          </w:tcPr>
          <w:p w14:paraId="6B1E203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w:t>
            </w:r>
          </w:p>
        </w:tc>
        <w:tc>
          <w:tcPr>
            <w:tcW w:w="3276" w:type="dxa"/>
            <w:tcBorders>
              <w:top w:val="single" w:sz="4" w:space="0" w:color="auto"/>
              <w:bottom w:val="single" w:sz="4" w:space="0" w:color="auto"/>
            </w:tcBorders>
            <w:vAlign w:val="center"/>
          </w:tcPr>
          <w:p w14:paraId="7DC6155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Albumin</w:t>
            </w:r>
          </w:p>
        </w:tc>
        <w:tc>
          <w:tcPr>
            <w:tcW w:w="1872" w:type="dxa"/>
            <w:tcBorders>
              <w:top w:val="single" w:sz="4" w:space="0" w:color="auto"/>
              <w:bottom w:val="single" w:sz="4" w:space="0" w:color="auto"/>
            </w:tcBorders>
            <w:vAlign w:val="center"/>
          </w:tcPr>
          <w:p w14:paraId="332EDD6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4.52</w:t>
            </w:r>
          </w:p>
        </w:tc>
        <w:tc>
          <w:tcPr>
            <w:tcW w:w="1987" w:type="dxa"/>
            <w:tcBorders>
              <w:top w:val="single" w:sz="4" w:space="0" w:color="auto"/>
              <w:bottom w:val="single" w:sz="4" w:space="0" w:color="auto"/>
            </w:tcBorders>
            <w:vAlign w:val="center"/>
          </w:tcPr>
          <w:p w14:paraId="27F107B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539.91</w:t>
            </w:r>
          </w:p>
        </w:tc>
        <w:tc>
          <w:tcPr>
            <w:tcW w:w="1280" w:type="dxa"/>
            <w:tcBorders>
              <w:top w:val="single" w:sz="4" w:space="0" w:color="auto"/>
              <w:bottom w:val="single" w:sz="4" w:space="0" w:color="auto"/>
            </w:tcBorders>
            <w:vAlign w:val="center"/>
          </w:tcPr>
          <w:p w14:paraId="64C2F4D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63.68</w:t>
            </w:r>
          </w:p>
        </w:tc>
      </w:tr>
      <w:tr w:rsidR="003261C0" w:rsidRPr="005974C7" w14:paraId="17AFF2EE" w14:textId="77777777" w:rsidTr="00443C69">
        <w:trPr>
          <w:trHeight w:val="20"/>
        </w:trPr>
        <w:tc>
          <w:tcPr>
            <w:tcW w:w="810" w:type="dxa"/>
            <w:tcBorders>
              <w:top w:val="single" w:sz="4" w:space="0" w:color="auto"/>
              <w:bottom w:val="single" w:sz="4" w:space="0" w:color="auto"/>
            </w:tcBorders>
            <w:vAlign w:val="center"/>
          </w:tcPr>
          <w:p w14:paraId="67F4E4D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w:t>
            </w:r>
          </w:p>
        </w:tc>
        <w:tc>
          <w:tcPr>
            <w:tcW w:w="3276" w:type="dxa"/>
            <w:tcBorders>
              <w:top w:val="single" w:sz="4" w:space="0" w:color="auto"/>
              <w:bottom w:val="single" w:sz="4" w:space="0" w:color="auto"/>
            </w:tcBorders>
            <w:vAlign w:val="center"/>
          </w:tcPr>
          <w:p w14:paraId="38FB672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Lysozyme</w:t>
            </w:r>
          </w:p>
        </w:tc>
        <w:tc>
          <w:tcPr>
            <w:tcW w:w="1872" w:type="dxa"/>
            <w:tcBorders>
              <w:top w:val="single" w:sz="4" w:space="0" w:color="auto"/>
              <w:bottom w:val="single" w:sz="4" w:space="0" w:color="auto"/>
            </w:tcBorders>
            <w:vAlign w:val="center"/>
          </w:tcPr>
          <w:p w14:paraId="1FB1A16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4.39</w:t>
            </w:r>
          </w:p>
        </w:tc>
        <w:tc>
          <w:tcPr>
            <w:tcW w:w="1987" w:type="dxa"/>
            <w:tcBorders>
              <w:top w:val="single" w:sz="4" w:space="0" w:color="auto"/>
              <w:bottom w:val="single" w:sz="4" w:space="0" w:color="auto"/>
            </w:tcBorders>
            <w:vAlign w:val="center"/>
          </w:tcPr>
          <w:p w14:paraId="7C89E2E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502.23</w:t>
            </w:r>
          </w:p>
        </w:tc>
        <w:tc>
          <w:tcPr>
            <w:tcW w:w="1280" w:type="dxa"/>
            <w:tcBorders>
              <w:top w:val="single" w:sz="4" w:space="0" w:color="auto"/>
              <w:bottom w:val="single" w:sz="4" w:space="0" w:color="auto"/>
            </w:tcBorders>
            <w:vAlign w:val="center"/>
          </w:tcPr>
          <w:p w14:paraId="50D1B23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60.61</w:t>
            </w:r>
          </w:p>
        </w:tc>
      </w:tr>
      <w:tr w:rsidR="003261C0" w:rsidRPr="005974C7" w14:paraId="45890AB4" w14:textId="77777777" w:rsidTr="00443C69">
        <w:trPr>
          <w:trHeight w:val="20"/>
        </w:trPr>
        <w:tc>
          <w:tcPr>
            <w:tcW w:w="810" w:type="dxa"/>
            <w:tcBorders>
              <w:top w:val="single" w:sz="4" w:space="0" w:color="auto"/>
              <w:bottom w:val="single" w:sz="4" w:space="0" w:color="auto"/>
            </w:tcBorders>
            <w:vAlign w:val="center"/>
          </w:tcPr>
          <w:p w14:paraId="5407585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w:t>
            </w:r>
          </w:p>
        </w:tc>
        <w:tc>
          <w:tcPr>
            <w:tcW w:w="3276" w:type="dxa"/>
            <w:tcBorders>
              <w:top w:val="single" w:sz="4" w:space="0" w:color="auto"/>
              <w:bottom w:val="single" w:sz="4" w:space="0" w:color="auto"/>
            </w:tcBorders>
            <w:vAlign w:val="center"/>
          </w:tcPr>
          <w:p w14:paraId="38D5178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Collagen Peptides</w:t>
            </w:r>
          </w:p>
        </w:tc>
        <w:tc>
          <w:tcPr>
            <w:tcW w:w="1872" w:type="dxa"/>
            <w:tcBorders>
              <w:top w:val="single" w:sz="4" w:space="0" w:color="auto"/>
              <w:bottom w:val="single" w:sz="4" w:space="0" w:color="auto"/>
            </w:tcBorders>
            <w:vAlign w:val="center"/>
          </w:tcPr>
          <w:p w14:paraId="61F4CE5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4.11</w:t>
            </w:r>
          </w:p>
        </w:tc>
        <w:tc>
          <w:tcPr>
            <w:tcW w:w="1987" w:type="dxa"/>
            <w:tcBorders>
              <w:top w:val="single" w:sz="4" w:space="0" w:color="auto"/>
              <w:bottom w:val="single" w:sz="4" w:space="0" w:color="auto"/>
            </w:tcBorders>
            <w:vAlign w:val="center"/>
          </w:tcPr>
          <w:p w14:paraId="079DBFB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492.35</w:t>
            </w:r>
          </w:p>
        </w:tc>
        <w:tc>
          <w:tcPr>
            <w:tcW w:w="1280" w:type="dxa"/>
            <w:tcBorders>
              <w:top w:val="single" w:sz="4" w:space="0" w:color="auto"/>
              <w:bottom w:val="single" w:sz="4" w:space="0" w:color="auto"/>
            </w:tcBorders>
            <w:vAlign w:val="center"/>
          </w:tcPr>
          <w:p w14:paraId="49CFD77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60.17</w:t>
            </w:r>
          </w:p>
        </w:tc>
      </w:tr>
      <w:tr w:rsidR="003261C0" w:rsidRPr="005974C7" w14:paraId="50CB5985" w14:textId="77777777" w:rsidTr="00443C69">
        <w:trPr>
          <w:trHeight w:val="20"/>
        </w:trPr>
        <w:tc>
          <w:tcPr>
            <w:tcW w:w="810" w:type="dxa"/>
            <w:tcBorders>
              <w:top w:val="single" w:sz="4" w:space="0" w:color="auto"/>
              <w:bottom w:val="single" w:sz="4" w:space="0" w:color="auto"/>
            </w:tcBorders>
            <w:vAlign w:val="center"/>
          </w:tcPr>
          <w:p w14:paraId="356C708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w:t>
            </w:r>
          </w:p>
        </w:tc>
        <w:tc>
          <w:tcPr>
            <w:tcW w:w="3276" w:type="dxa"/>
            <w:tcBorders>
              <w:top w:val="single" w:sz="4" w:space="0" w:color="auto"/>
              <w:bottom w:val="single" w:sz="4" w:space="0" w:color="auto"/>
            </w:tcBorders>
            <w:vAlign w:val="center"/>
          </w:tcPr>
          <w:p w14:paraId="1C25124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Soy Protein</w:t>
            </w:r>
          </w:p>
        </w:tc>
        <w:tc>
          <w:tcPr>
            <w:tcW w:w="1872" w:type="dxa"/>
            <w:tcBorders>
              <w:top w:val="single" w:sz="4" w:space="0" w:color="auto"/>
              <w:bottom w:val="single" w:sz="4" w:space="0" w:color="auto"/>
            </w:tcBorders>
            <w:vAlign w:val="center"/>
          </w:tcPr>
          <w:p w14:paraId="553A1816"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3.98</w:t>
            </w:r>
          </w:p>
        </w:tc>
        <w:tc>
          <w:tcPr>
            <w:tcW w:w="1987" w:type="dxa"/>
            <w:tcBorders>
              <w:top w:val="single" w:sz="4" w:space="0" w:color="auto"/>
              <w:bottom w:val="single" w:sz="4" w:space="0" w:color="auto"/>
            </w:tcBorders>
            <w:vAlign w:val="center"/>
          </w:tcPr>
          <w:p w14:paraId="30BAE0F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487.97</w:t>
            </w:r>
          </w:p>
        </w:tc>
        <w:tc>
          <w:tcPr>
            <w:tcW w:w="1280" w:type="dxa"/>
            <w:tcBorders>
              <w:top w:val="single" w:sz="4" w:space="0" w:color="auto"/>
              <w:bottom w:val="single" w:sz="4" w:space="0" w:color="auto"/>
            </w:tcBorders>
            <w:vAlign w:val="center"/>
          </w:tcPr>
          <w:p w14:paraId="0C55C09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59.82</w:t>
            </w:r>
          </w:p>
        </w:tc>
      </w:tr>
      <w:tr w:rsidR="003261C0" w:rsidRPr="005974C7" w14:paraId="280992D6" w14:textId="77777777" w:rsidTr="00443C69">
        <w:trPr>
          <w:trHeight w:val="20"/>
        </w:trPr>
        <w:tc>
          <w:tcPr>
            <w:tcW w:w="810" w:type="dxa"/>
            <w:tcBorders>
              <w:top w:val="single" w:sz="4" w:space="0" w:color="auto"/>
              <w:bottom w:val="single" w:sz="4" w:space="0" w:color="auto"/>
            </w:tcBorders>
            <w:vAlign w:val="center"/>
          </w:tcPr>
          <w:p w14:paraId="2436214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5</w:t>
            </w:r>
          </w:p>
        </w:tc>
        <w:tc>
          <w:tcPr>
            <w:tcW w:w="3276" w:type="dxa"/>
            <w:tcBorders>
              <w:top w:val="single" w:sz="4" w:space="0" w:color="auto"/>
              <w:bottom w:val="single" w:sz="4" w:space="0" w:color="auto"/>
            </w:tcBorders>
            <w:vAlign w:val="center"/>
          </w:tcPr>
          <w:p w14:paraId="4BA7721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Pepsin</w:t>
            </w:r>
          </w:p>
        </w:tc>
        <w:tc>
          <w:tcPr>
            <w:tcW w:w="1872" w:type="dxa"/>
            <w:tcBorders>
              <w:top w:val="single" w:sz="4" w:space="0" w:color="auto"/>
              <w:bottom w:val="single" w:sz="4" w:space="0" w:color="auto"/>
            </w:tcBorders>
            <w:vAlign w:val="center"/>
          </w:tcPr>
          <w:p w14:paraId="71D0B94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4.05</w:t>
            </w:r>
          </w:p>
        </w:tc>
        <w:tc>
          <w:tcPr>
            <w:tcW w:w="1987" w:type="dxa"/>
            <w:tcBorders>
              <w:top w:val="single" w:sz="4" w:space="0" w:color="auto"/>
              <w:bottom w:val="single" w:sz="4" w:space="0" w:color="auto"/>
            </w:tcBorders>
            <w:vAlign w:val="center"/>
          </w:tcPr>
          <w:p w14:paraId="6F60488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413.89</w:t>
            </w:r>
          </w:p>
        </w:tc>
        <w:tc>
          <w:tcPr>
            <w:tcW w:w="1280" w:type="dxa"/>
            <w:tcBorders>
              <w:top w:val="single" w:sz="4" w:space="0" w:color="auto"/>
              <w:bottom w:val="single" w:sz="4" w:space="0" w:color="auto"/>
            </w:tcBorders>
            <w:vAlign w:val="center"/>
          </w:tcPr>
          <w:p w14:paraId="5BCB79B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52.62</w:t>
            </w:r>
          </w:p>
        </w:tc>
      </w:tr>
      <w:tr w:rsidR="003261C0" w:rsidRPr="005974C7" w14:paraId="4D3327A9" w14:textId="77777777" w:rsidTr="00443C69">
        <w:trPr>
          <w:trHeight w:val="20"/>
        </w:trPr>
        <w:tc>
          <w:tcPr>
            <w:tcW w:w="810" w:type="dxa"/>
            <w:tcBorders>
              <w:top w:val="single" w:sz="4" w:space="0" w:color="auto"/>
              <w:bottom w:val="single" w:sz="4" w:space="0" w:color="auto"/>
            </w:tcBorders>
            <w:vAlign w:val="center"/>
          </w:tcPr>
          <w:p w14:paraId="1252F36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6</w:t>
            </w:r>
          </w:p>
        </w:tc>
        <w:tc>
          <w:tcPr>
            <w:tcW w:w="3276" w:type="dxa"/>
            <w:tcBorders>
              <w:top w:val="single" w:sz="4" w:space="0" w:color="auto"/>
              <w:bottom w:val="single" w:sz="4" w:space="0" w:color="auto"/>
            </w:tcBorders>
            <w:vAlign w:val="center"/>
          </w:tcPr>
          <w:p w14:paraId="1350CA8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Chitosan</w:t>
            </w:r>
          </w:p>
        </w:tc>
        <w:tc>
          <w:tcPr>
            <w:tcW w:w="1872" w:type="dxa"/>
            <w:tcBorders>
              <w:top w:val="single" w:sz="4" w:space="0" w:color="auto"/>
              <w:bottom w:val="single" w:sz="4" w:space="0" w:color="auto"/>
            </w:tcBorders>
            <w:vAlign w:val="center"/>
          </w:tcPr>
          <w:p w14:paraId="1D77610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3.71</w:t>
            </w:r>
          </w:p>
        </w:tc>
        <w:tc>
          <w:tcPr>
            <w:tcW w:w="1987" w:type="dxa"/>
            <w:tcBorders>
              <w:top w:val="single" w:sz="4" w:space="0" w:color="auto"/>
              <w:bottom w:val="single" w:sz="4" w:space="0" w:color="auto"/>
            </w:tcBorders>
            <w:vAlign w:val="center"/>
          </w:tcPr>
          <w:p w14:paraId="07D259A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408.90</w:t>
            </w:r>
          </w:p>
        </w:tc>
        <w:tc>
          <w:tcPr>
            <w:tcW w:w="1280" w:type="dxa"/>
            <w:tcBorders>
              <w:top w:val="single" w:sz="4" w:space="0" w:color="auto"/>
              <w:bottom w:val="single" w:sz="4" w:space="0" w:color="auto"/>
            </w:tcBorders>
            <w:vAlign w:val="center"/>
          </w:tcPr>
          <w:p w14:paraId="2BC55AA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52.04</w:t>
            </w:r>
          </w:p>
        </w:tc>
      </w:tr>
      <w:tr w:rsidR="003261C0" w:rsidRPr="005974C7" w14:paraId="38D99AB0" w14:textId="77777777" w:rsidTr="00443C69">
        <w:trPr>
          <w:trHeight w:val="20"/>
        </w:trPr>
        <w:tc>
          <w:tcPr>
            <w:tcW w:w="810" w:type="dxa"/>
            <w:tcBorders>
              <w:top w:val="single" w:sz="4" w:space="0" w:color="auto"/>
              <w:bottom w:val="single" w:sz="4" w:space="0" w:color="auto"/>
            </w:tcBorders>
            <w:vAlign w:val="center"/>
          </w:tcPr>
          <w:p w14:paraId="3E854F5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7</w:t>
            </w:r>
          </w:p>
        </w:tc>
        <w:tc>
          <w:tcPr>
            <w:tcW w:w="3276" w:type="dxa"/>
            <w:tcBorders>
              <w:top w:val="single" w:sz="4" w:space="0" w:color="auto"/>
              <w:bottom w:val="single" w:sz="4" w:space="0" w:color="auto"/>
            </w:tcBorders>
            <w:vAlign w:val="center"/>
          </w:tcPr>
          <w:p w14:paraId="1B40B6D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Non-fat Milk Powder</w:t>
            </w:r>
          </w:p>
        </w:tc>
        <w:tc>
          <w:tcPr>
            <w:tcW w:w="1872" w:type="dxa"/>
            <w:tcBorders>
              <w:top w:val="single" w:sz="4" w:space="0" w:color="auto"/>
              <w:bottom w:val="single" w:sz="4" w:space="0" w:color="auto"/>
            </w:tcBorders>
            <w:vAlign w:val="center"/>
          </w:tcPr>
          <w:p w14:paraId="1CB3E6F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3.84</w:t>
            </w:r>
          </w:p>
        </w:tc>
        <w:tc>
          <w:tcPr>
            <w:tcW w:w="1987" w:type="dxa"/>
            <w:tcBorders>
              <w:top w:val="single" w:sz="4" w:space="0" w:color="auto"/>
              <w:bottom w:val="single" w:sz="4" w:space="0" w:color="auto"/>
            </w:tcBorders>
            <w:vAlign w:val="center"/>
          </w:tcPr>
          <w:p w14:paraId="3CB18CA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391.91</w:t>
            </w:r>
          </w:p>
        </w:tc>
        <w:tc>
          <w:tcPr>
            <w:tcW w:w="1280" w:type="dxa"/>
            <w:tcBorders>
              <w:top w:val="single" w:sz="4" w:space="0" w:color="auto"/>
              <w:bottom w:val="single" w:sz="4" w:space="0" w:color="auto"/>
            </w:tcBorders>
            <w:vAlign w:val="center"/>
          </w:tcPr>
          <w:p w14:paraId="026D5EC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49.97</w:t>
            </w:r>
          </w:p>
        </w:tc>
      </w:tr>
      <w:tr w:rsidR="003261C0" w:rsidRPr="005974C7" w14:paraId="10AB6B71" w14:textId="77777777" w:rsidTr="00443C69">
        <w:trPr>
          <w:trHeight w:val="20"/>
        </w:trPr>
        <w:tc>
          <w:tcPr>
            <w:tcW w:w="810" w:type="dxa"/>
            <w:tcBorders>
              <w:top w:val="single" w:sz="4" w:space="0" w:color="auto"/>
              <w:bottom w:val="single" w:sz="4" w:space="0" w:color="auto"/>
            </w:tcBorders>
            <w:vAlign w:val="center"/>
          </w:tcPr>
          <w:p w14:paraId="0F1013B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8</w:t>
            </w:r>
          </w:p>
        </w:tc>
        <w:tc>
          <w:tcPr>
            <w:tcW w:w="3276" w:type="dxa"/>
            <w:tcBorders>
              <w:top w:val="single" w:sz="4" w:space="0" w:color="auto"/>
              <w:bottom w:val="single" w:sz="4" w:space="0" w:color="auto"/>
            </w:tcBorders>
            <w:vAlign w:val="center"/>
          </w:tcPr>
          <w:p w14:paraId="76D1A37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Mild Silver protein</w:t>
            </w:r>
          </w:p>
        </w:tc>
        <w:tc>
          <w:tcPr>
            <w:tcW w:w="1872" w:type="dxa"/>
            <w:tcBorders>
              <w:top w:val="single" w:sz="4" w:space="0" w:color="auto"/>
              <w:bottom w:val="single" w:sz="4" w:space="0" w:color="auto"/>
            </w:tcBorders>
            <w:vAlign w:val="center"/>
          </w:tcPr>
          <w:p w14:paraId="6379888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4.20</w:t>
            </w:r>
          </w:p>
        </w:tc>
        <w:tc>
          <w:tcPr>
            <w:tcW w:w="1987" w:type="dxa"/>
            <w:tcBorders>
              <w:top w:val="single" w:sz="4" w:space="0" w:color="auto"/>
              <w:bottom w:val="single" w:sz="4" w:space="0" w:color="auto"/>
            </w:tcBorders>
            <w:vAlign w:val="center"/>
          </w:tcPr>
          <w:p w14:paraId="4876F9E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390.56</w:t>
            </w:r>
          </w:p>
        </w:tc>
        <w:tc>
          <w:tcPr>
            <w:tcW w:w="1280" w:type="dxa"/>
            <w:tcBorders>
              <w:top w:val="single" w:sz="4" w:space="0" w:color="auto"/>
              <w:bottom w:val="single" w:sz="4" w:space="0" w:color="auto"/>
            </w:tcBorders>
            <w:vAlign w:val="center"/>
          </w:tcPr>
          <w:p w14:paraId="175E1DD6"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49.79</w:t>
            </w:r>
          </w:p>
        </w:tc>
      </w:tr>
      <w:tr w:rsidR="003261C0" w:rsidRPr="005974C7" w14:paraId="40CFE7F4" w14:textId="77777777" w:rsidTr="00443C69">
        <w:trPr>
          <w:trHeight w:val="20"/>
        </w:trPr>
        <w:tc>
          <w:tcPr>
            <w:tcW w:w="810" w:type="dxa"/>
            <w:tcBorders>
              <w:top w:val="single" w:sz="4" w:space="0" w:color="auto"/>
              <w:bottom w:val="single" w:sz="4" w:space="0" w:color="auto"/>
            </w:tcBorders>
            <w:vAlign w:val="center"/>
          </w:tcPr>
          <w:p w14:paraId="1B45999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9</w:t>
            </w:r>
          </w:p>
        </w:tc>
        <w:tc>
          <w:tcPr>
            <w:tcW w:w="3276" w:type="dxa"/>
            <w:tcBorders>
              <w:top w:val="single" w:sz="4" w:space="0" w:color="auto"/>
              <w:bottom w:val="single" w:sz="4" w:space="0" w:color="auto"/>
            </w:tcBorders>
            <w:vAlign w:val="center"/>
          </w:tcPr>
          <w:p w14:paraId="5821A03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Trypsin</w:t>
            </w:r>
          </w:p>
        </w:tc>
        <w:tc>
          <w:tcPr>
            <w:tcW w:w="1872" w:type="dxa"/>
            <w:tcBorders>
              <w:top w:val="single" w:sz="4" w:space="0" w:color="auto"/>
              <w:bottom w:val="single" w:sz="4" w:space="0" w:color="auto"/>
            </w:tcBorders>
            <w:vAlign w:val="center"/>
          </w:tcPr>
          <w:p w14:paraId="1D0BB1C6"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4.53</w:t>
            </w:r>
          </w:p>
        </w:tc>
        <w:tc>
          <w:tcPr>
            <w:tcW w:w="1987" w:type="dxa"/>
            <w:tcBorders>
              <w:top w:val="single" w:sz="4" w:space="0" w:color="auto"/>
              <w:bottom w:val="single" w:sz="4" w:space="0" w:color="auto"/>
            </w:tcBorders>
            <w:vAlign w:val="center"/>
          </w:tcPr>
          <w:p w14:paraId="64AFCC5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373.57</w:t>
            </w:r>
          </w:p>
        </w:tc>
        <w:tc>
          <w:tcPr>
            <w:tcW w:w="1280" w:type="dxa"/>
            <w:tcBorders>
              <w:top w:val="single" w:sz="4" w:space="0" w:color="auto"/>
              <w:bottom w:val="single" w:sz="4" w:space="0" w:color="auto"/>
            </w:tcBorders>
            <w:vAlign w:val="center"/>
          </w:tcPr>
          <w:p w14:paraId="473E6C5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46.86</w:t>
            </w:r>
          </w:p>
        </w:tc>
      </w:tr>
      <w:tr w:rsidR="003261C0" w:rsidRPr="005974C7" w14:paraId="3D64E2ED" w14:textId="77777777" w:rsidTr="00443C69">
        <w:trPr>
          <w:trHeight w:val="20"/>
        </w:trPr>
        <w:tc>
          <w:tcPr>
            <w:tcW w:w="810" w:type="dxa"/>
            <w:tcBorders>
              <w:top w:val="single" w:sz="4" w:space="0" w:color="auto"/>
              <w:bottom w:val="single" w:sz="4" w:space="0" w:color="auto"/>
            </w:tcBorders>
            <w:vAlign w:val="center"/>
          </w:tcPr>
          <w:p w14:paraId="0302500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10</w:t>
            </w:r>
          </w:p>
        </w:tc>
        <w:tc>
          <w:tcPr>
            <w:tcW w:w="3276" w:type="dxa"/>
            <w:tcBorders>
              <w:top w:val="single" w:sz="4" w:space="0" w:color="auto"/>
              <w:bottom w:val="single" w:sz="4" w:space="0" w:color="auto"/>
            </w:tcBorders>
            <w:vAlign w:val="center"/>
          </w:tcPr>
          <w:p w14:paraId="0AC44AC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L-Methionine</w:t>
            </w:r>
          </w:p>
        </w:tc>
        <w:tc>
          <w:tcPr>
            <w:tcW w:w="1872" w:type="dxa"/>
            <w:tcBorders>
              <w:top w:val="single" w:sz="4" w:space="0" w:color="auto"/>
              <w:bottom w:val="single" w:sz="4" w:space="0" w:color="auto"/>
            </w:tcBorders>
            <w:vAlign w:val="center"/>
          </w:tcPr>
          <w:p w14:paraId="2776476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3.87</w:t>
            </w:r>
          </w:p>
        </w:tc>
        <w:tc>
          <w:tcPr>
            <w:tcW w:w="1987" w:type="dxa"/>
            <w:tcBorders>
              <w:top w:val="single" w:sz="4" w:space="0" w:color="auto"/>
              <w:bottom w:val="single" w:sz="4" w:space="0" w:color="auto"/>
            </w:tcBorders>
            <w:vAlign w:val="center"/>
          </w:tcPr>
          <w:p w14:paraId="7F9F373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364.73</w:t>
            </w:r>
          </w:p>
        </w:tc>
        <w:tc>
          <w:tcPr>
            <w:tcW w:w="1280" w:type="dxa"/>
            <w:tcBorders>
              <w:top w:val="single" w:sz="4" w:space="0" w:color="auto"/>
              <w:bottom w:val="single" w:sz="4" w:space="0" w:color="auto"/>
            </w:tcBorders>
            <w:vAlign w:val="center"/>
          </w:tcPr>
          <w:p w14:paraId="1A15478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46.24</w:t>
            </w:r>
          </w:p>
        </w:tc>
      </w:tr>
      <w:tr w:rsidR="003261C0" w:rsidRPr="005974C7" w14:paraId="37717C05" w14:textId="77777777" w:rsidTr="00443C69">
        <w:trPr>
          <w:trHeight w:val="20"/>
        </w:trPr>
        <w:tc>
          <w:tcPr>
            <w:tcW w:w="810" w:type="dxa"/>
            <w:tcBorders>
              <w:top w:val="single" w:sz="4" w:space="0" w:color="auto"/>
              <w:bottom w:val="single" w:sz="4" w:space="0" w:color="auto"/>
            </w:tcBorders>
            <w:vAlign w:val="center"/>
          </w:tcPr>
          <w:p w14:paraId="6262676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11</w:t>
            </w:r>
          </w:p>
        </w:tc>
        <w:tc>
          <w:tcPr>
            <w:tcW w:w="3276" w:type="dxa"/>
            <w:tcBorders>
              <w:top w:val="single" w:sz="4" w:space="0" w:color="auto"/>
              <w:bottom w:val="single" w:sz="4" w:space="0" w:color="auto"/>
            </w:tcBorders>
            <w:vAlign w:val="center"/>
          </w:tcPr>
          <w:p w14:paraId="7424C07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Whey-Protein</w:t>
            </w:r>
          </w:p>
        </w:tc>
        <w:tc>
          <w:tcPr>
            <w:tcW w:w="1872" w:type="dxa"/>
            <w:tcBorders>
              <w:top w:val="single" w:sz="4" w:space="0" w:color="auto"/>
              <w:bottom w:val="single" w:sz="4" w:space="0" w:color="auto"/>
            </w:tcBorders>
            <w:vAlign w:val="center"/>
          </w:tcPr>
          <w:p w14:paraId="40F77E7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3.72</w:t>
            </w:r>
          </w:p>
        </w:tc>
        <w:tc>
          <w:tcPr>
            <w:tcW w:w="1987" w:type="dxa"/>
            <w:tcBorders>
              <w:top w:val="single" w:sz="4" w:space="0" w:color="auto"/>
              <w:bottom w:val="single" w:sz="4" w:space="0" w:color="auto"/>
            </w:tcBorders>
            <w:vAlign w:val="center"/>
          </w:tcPr>
          <w:p w14:paraId="71BBD67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345.99</w:t>
            </w:r>
          </w:p>
        </w:tc>
        <w:tc>
          <w:tcPr>
            <w:tcW w:w="1280" w:type="dxa"/>
            <w:tcBorders>
              <w:top w:val="single" w:sz="4" w:space="0" w:color="auto"/>
              <w:bottom w:val="single" w:sz="4" w:space="0" w:color="auto"/>
            </w:tcBorders>
            <w:vAlign w:val="center"/>
          </w:tcPr>
          <w:p w14:paraId="4E1FDD16"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43.32</w:t>
            </w:r>
          </w:p>
        </w:tc>
      </w:tr>
      <w:tr w:rsidR="003261C0" w:rsidRPr="005974C7" w14:paraId="2EE1063B" w14:textId="77777777" w:rsidTr="00443C69">
        <w:trPr>
          <w:trHeight w:val="20"/>
        </w:trPr>
        <w:tc>
          <w:tcPr>
            <w:tcW w:w="810" w:type="dxa"/>
            <w:tcBorders>
              <w:top w:val="single" w:sz="4" w:space="0" w:color="auto"/>
              <w:bottom w:val="single" w:sz="4" w:space="0" w:color="auto"/>
            </w:tcBorders>
            <w:vAlign w:val="center"/>
          </w:tcPr>
          <w:p w14:paraId="17AF9C4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12</w:t>
            </w:r>
          </w:p>
        </w:tc>
        <w:tc>
          <w:tcPr>
            <w:tcW w:w="3276" w:type="dxa"/>
            <w:tcBorders>
              <w:top w:val="single" w:sz="4" w:space="0" w:color="auto"/>
              <w:bottom w:val="single" w:sz="4" w:space="0" w:color="auto"/>
            </w:tcBorders>
            <w:vAlign w:val="center"/>
          </w:tcPr>
          <w:p w14:paraId="470B9FD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Bovine Serum Albumin</w:t>
            </w:r>
          </w:p>
        </w:tc>
        <w:tc>
          <w:tcPr>
            <w:tcW w:w="1872" w:type="dxa"/>
            <w:tcBorders>
              <w:top w:val="single" w:sz="4" w:space="0" w:color="auto"/>
              <w:bottom w:val="single" w:sz="4" w:space="0" w:color="auto"/>
            </w:tcBorders>
            <w:vAlign w:val="center"/>
          </w:tcPr>
          <w:p w14:paraId="2400F17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4.18</w:t>
            </w:r>
          </w:p>
        </w:tc>
        <w:tc>
          <w:tcPr>
            <w:tcW w:w="1987" w:type="dxa"/>
            <w:tcBorders>
              <w:top w:val="single" w:sz="4" w:space="0" w:color="auto"/>
              <w:bottom w:val="single" w:sz="4" w:space="0" w:color="auto"/>
            </w:tcBorders>
            <w:vAlign w:val="center"/>
          </w:tcPr>
          <w:p w14:paraId="533B8E8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345.59</w:t>
            </w:r>
          </w:p>
        </w:tc>
        <w:tc>
          <w:tcPr>
            <w:tcW w:w="1280" w:type="dxa"/>
            <w:tcBorders>
              <w:top w:val="single" w:sz="4" w:space="0" w:color="auto"/>
              <w:bottom w:val="single" w:sz="4" w:space="0" w:color="auto"/>
            </w:tcBorders>
            <w:vAlign w:val="center"/>
          </w:tcPr>
          <w:p w14:paraId="2ED7FBB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43.26</w:t>
            </w:r>
          </w:p>
        </w:tc>
      </w:tr>
      <w:tr w:rsidR="003261C0" w:rsidRPr="005974C7" w14:paraId="416EC7F9" w14:textId="77777777" w:rsidTr="00443C69">
        <w:trPr>
          <w:trHeight w:val="20"/>
        </w:trPr>
        <w:tc>
          <w:tcPr>
            <w:tcW w:w="810" w:type="dxa"/>
            <w:tcBorders>
              <w:top w:val="single" w:sz="4" w:space="0" w:color="auto"/>
              <w:bottom w:val="single" w:sz="4" w:space="0" w:color="auto"/>
            </w:tcBorders>
            <w:vAlign w:val="center"/>
          </w:tcPr>
          <w:p w14:paraId="09B8E25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13</w:t>
            </w:r>
          </w:p>
        </w:tc>
        <w:tc>
          <w:tcPr>
            <w:tcW w:w="3276" w:type="dxa"/>
            <w:tcBorders>
              <w:top w:val="single" w:sz="4" w:space="0" w:color="auto"/>
              <w:bottom w:val="single" w:sz="4" w:space="0" w:color="auto"/>
            </w:tcBorders>
            <w:vAlign w:val="center"/>
          </w:tcPr>
          <w:p w14:paraId="14D02CC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Hemoglobin</w:t>
            </w:r>
          </w:p>
        </w:tc>
        <w:tc>
          <w:tcPr>
            <w:tcW w:w="1872" w:type="dxa"/>
            <w:tcBorders>
              <w:top w:val="single" w:sz="4" w:space="0" w:color="auto"/>
              <w:bottom w:val="single" w:sz="4" w:space="0" w:color="auto"/>
            </w:tcBorders>
            <w:vAlign w:val="center"/>
          </w:tcPr>
          <w:p w14:paraId="11537E5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4.37</w:t>
            </w:r>
          </w:p>
        </w:tc>
        <w:tc>
          <w:tcPr>
            <w:tcW w:w="1987" w:type="dxa"/>
            <w:tcBorders>
              <w:top w:val="single" w:sz="4" w:space="0" w:color="auto"/>
              <w:bottom w:val="single" w:sz="4" w:space="0" w:color="auto"/>
            </w:tcBorders>
            <w:vAlign w:val="center"/>
          </w:tcPr>
          <w:p w14:paraId="4B23204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292.82</w:t>
            </w:r>
          </w:p>
        </w:tc>
        <w:tc>
          <w:tcPr>
            <w:tcW w:w="1280" w:type="dxa"/>
            <w:tcBorders>
              <w:top w:val="single" w:sz="4" w:space="0" w:color="auto"/>
              <w:bottom w:val="single" w:sz="4" w:space="0" w:color="auto"/>
            </w:tcBorders>
            <w:vAlign w:val="center"/>
          </w:tcPr>
          <w:p w14:paraId="1D9A3EF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33.03</w:t>
            </w:r>
          </w:p>
        </w:tc>
      </w:tr>
      <w:tr w:rsidR="003261C0" w:rsidRPr="005974C7" w14:paraId="13F9307B" w14:textId="77777777" w:rsidTr="00443C69">
        <w:trPr>
          <w:trHeight w:val="20"/>
        </w:trPr>
        <w:tc>
          <w:tcPr>
            <w:tcW w:w="810" w:type="dxa"/>
            <w:tcBorders>
              <w:top w:val="single" w:sz="4" w:space="0" w:color="auto"/>
              <w:bottom w:val="single" w:sz="4" w:space="0" w:color="auto"/>
            </w:tcBorders>
            <w:vAlign w:val="center"/>
          </w:tcPr>
          <w:p w14:paraId="51FA7C6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14</w:t>
            </w:r>
          </w:p>
        </w:tc>
        <w:tc>
          <w:tcPr>
            <w:tcW w:w="3276" w:type="dxa"/>
            <w:tcBorders>
              <w:top w:val="single" w:sz="4" w:space="0" w:color="auto"/>
              <w:bottom w:val="single" w:sz="4" w:space="0" w:color="auto"/>
            </w:tcBorders>
            <w:vAlign w:val="center"/>
          </w:tcPr>
          <w:p w14:paraId="1183CA0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L-Asparagine</w:t>
            </w:r>
          </w:p>
        </w:tc>
        <w:tc>
          <w:tcPr>
            <w:tcW w:w="1872" w:type="dxa"/>
            <w:tcBorders>
              <w:top w:val="single" w:sz="4" w:space="0" w:color="auto"/>
              <w:bottom w:val="single" w:sz="4" w:space="0" w:color="auto"/>
            </w:tcBorders>
            <w:vAlign w:val="center"/>
          </w:tcPr>
          <w:p w14:paraId="07E90D2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4.18</w:t>
            </w:r>
          </w:p>
        </w:tc>
        <w:tc>
          <w:tcPr>
            <w:tcW w:w="1987" w:type="dxa"/>
            <w:tcBorders>
              <w:top w:val="single" w:sz="4" w:space="0" w:color="auto"/>
              <w:bottom w:val="single" w:sz="4" w:space="0" w:color="auto"/>
            </w:tcBorders>
            <w:vAlign w:val="center"/>
          </w:tcPr>
          <w:p w14:paraId="12AAA95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290.52</w:t>
            </w:r>
          </w:p>
        </w:tc>
        <w:tc>
          <w:tcPr>
            <w:tcW w:w="1280" w:type="dxa"/>
            <w:tcBorders>
              <w:top w:val="single" w:sz="4" w:space="0" w:color="auto"/>
              <w:bottom w:val="single" w:sz="4" w:space="0" w:color="auto"/>
            </w:tcBorders>
            <w:vAlign w:val="center"/>
          </w:tcPr>
          <w:p w14:paraId="382F91C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32.50</w:t>
            </w:r>
          </w:p>
        </w:tc>
      </w:tr>
      <w:tr w:rsidR="003261C0" w:rsidRPr="005974C7" w14:paraId="151E987A" w14:textId="77777777" w:rsidTr="00443C69">
        <w:trPr>
          <w:trHeight w:val="20"/>
        </w:trPr>
        <w:tc>
          <w:tcPr>
            <w:tcW w:w="810" w:type="dxa"/>
            <w:tcBorders>
              <w:top w:val="single" w:sz="4" w:space="0" w:color="auto"/>
              <w:bottom w:val="single" w:sz="4" w:space="0" w:color="auto"/>
            </w:tcBorders>
            <w:vAlign w:val="center"/>
          </w:tcPr>
          <w:p w14:paraId="59C58B5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15</w:t>
            </w:r>
          </w:p>
        </w:tc>
        <w:tc>
          <w:tcPr>
            <w:tcW w:w="3276" w:type="dxa"/>
            <w:tcBorders>
              <w:top w:val="single" w:sz="4" w:space="0" w:color="auto"/>
              <w:bottom w:val="single" w:sz="4" w:space="0" w:color="auto"/>
            </w:tcBorders>
            <w:vAlign w:val="center"/>
          </w:tcPr>
          <w:p w14:paraId="0A7F6C5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L-Arginine</w:t>
            </w:r>
          </w:p>
        </w:tc>
        <w:tc>
          <w:tcPr>
            <w:tcW w:w="1872" w:type="dxa"/>
            <w:tcBorders>
              <w:top w:val="single" w:sz="4" w:space="0" w:color="auto"/>
              <w:bottom w:val="single" w:sz="4" w:space="0" w:color="auto"/>
            </w:tcBorders>
            <w:vAlign w:val="center"/>
          </w:tcPr>
          <w:p w14:paraId="556BF00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3.49</w:t>
            </w:r>
          </w:p>
        </w:tc>
        <w:tc>
          <w:tcPr>
            <w:tcW w:w="1987" w:type="dxa"/>
            <w:tcBorders>
              <w:top w:val="single" w:sz="4" w:space="0" w:color="auto"/>
              <w:bottom w:val="single" w:sz="4" w:space="0" w:color="auto"/>
            </w:tcBorders>
            <w:vAlign w:val="center"/>
          </w:tcPr>
          <w:p w14:paraId="28E39BF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284.20</w:t>
            </w:r>
          </w:p>
        </w:tc>
        <w:tc>
          <w:tcPr>
            <w:tcW w:w="1280" w:type="dxa"/>
            <w:tcBorders>
              <w:top w:val="single" w:sz="4" w:space="0" w:color="auto"/>
              <w:bottom w:val="single" w:sz="4" w:space="0" w:color="auto"/>
            </w:tcBorders>
            <w:vAlign w:val="center"/>
          </w:tcPr>
          <w:p w14:paraId="3EE2929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31.00</w:t>
            </w:r>
          </w:p>
        </w:tc>
      </w:tr>
      <w:tr w:rsidR="003261C0" w:rsidRPr="005974C7" w14:paraId="3D7EC668" w14:textId="77777777" w:rsidTr="00443C69">
        <w:trPr>
          <w:trHeight w:val="20"/>
        </w:trPr>
        <w:tc>
          <w:tcPr>
            <w:tcW w:w="810" w:type="dxa"/>
            <w:tcBorders>
              <w:top w:val="single" w:sz="4" w:space="0" w:color="auto"/>
              <w:bottom w:val="single" w:sz="4" w:space="0" w:color="auto"/>
            </w:tcBorders>
            <w:vAlign w:val="center"/>
          </w:tcPr>
          <w:p w14:paraId="51CC503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16</w:t>
            </w:r>
          </w:p>
        </w:tc>
        <w:tc>
          <w:tcPr>
            <w:tcW w:w="3276" w:type="dxa"/>
            <w:tcBorders>
              <w:top w:val="single" w:sz="4" w:space="0" w:color="auto"/>
              <w:bottom w:val="single" w:sz="4" w:space="0" w:color="auto"/>
            </w:tcBorders>
            <w:vAlign w:val="center"/>
          </w:tcPr>
          <w:p w14:paraId="262D59C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L-Cysteine</w:t>
            </w:r>
          </w:p>
        </w:tc>
        <w:tc>
          <w:tcPr>
            <w:tcW w:w="1872" w:type="dxa"/>
            <w:tcBorders>
              <w:top w:val="single" w:sz="4" w:space="0" w:color="auto"/>
              <w:bottom w:val="single" w:sz="4" w:space="0" w:color="auto"/>
            </w:tcBorders>
            <w:vAlign w:val="center"/>
          </w:tcPr>
          <w:p w14:paraId="34D9989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4.28</w:t>
            </w:r>
          </w:p>
        </w:tc>
        <w:tc>
          <w:tcPr>
            <w:tcW w:w="1987" w:type="dxa"/>
            <w:tcBorders>
              <w:top w:val="single" w:sz="4" w:space="0" w:color="auto"/>
              <w:bottom w:val="single" w:sz="4" w:space="0" w:color="auto"/>
            </w:tcBorders>
            <w:vAlign w:val="center"/>
          </w:tcPr>
          <w:p w14:paraId="1AC05B7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279.12</w:t>
            </w:r>
          </w:p>
        </w:tc>
        <w:tc>
          <w:tcPr>
            <w:tcW w:w="1280" w:type="dxa"/>
            <w:tcBorders>
              <w:top w:val="single" w:sz="4" w:space="0" w:color="auto"/>
              <w:bottom w:val="single" w:sz="4" w:space="0" w:color="auto"/>
            </w:tcBorders>
            <w:vAlign w:val="center"/>
          </w:tcPr>
          <w:p w14:paraId="6080851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29.75</w:t>
            </w:r>
          </w:p>
        </w:tc>
      </w:tr>
      <w:tr w:rsidR="003261C0" w:rsidRPr="005974C7" w14:paraId="7E7AB706" w14:textId="77777777" w:rsidTr="00443C69">
        <w:trPr>
          <w:trHeight w:val="20"/>
        </w:trPr>
        <w:tc>
          <w:tcPr>
            <w:tcW w:w="810" w:type="dxa"/>
            <w:tcBorders>
              <w:top w:val="single" w:sz="4" w:space="0" w:color="auto"/>
              <w:bottom w:val="single" w:sz="4" w:space="0" w:color="auto"/>
            </w:tcBorders>
            <w:vAlign w:val="center"/>
          </w:tcPr>
          <w:p w14:paraId="438E51B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17</w:t>
            </w:r>
          </w:p>
        </w:tc>
        <w:tc>
          <w:tcPr>
            <w:tcW w:w="3276" w:type="dxa"/>
            <w:tcBorders>
              <w:top w:val="single" w:sz="4" w:space="0" w:color="auto"/>
              <w:bottom w:val="single" w:sz="4" w:space="0" w:color="auto"/>
            </w:tcBorders>
            <w:vAlign w:val="center"/>
          </w:tcPr>
          <w:p w14:paraId="45E162F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L-Histidine</w:t>
            </w:r>
          </w:p>
        </w:tc>
        <w:tc>
          <w:tcPr>
            <w:tcW w:w="1872" w:type="dxa"/>
            <w:tcBorders>
              <w:top w:val="single" w:sz="4" w:space="0" w:color="auto"/>
              <w:bottom w:val="single" w:sz="4" w:space="0" w:color="auto"/>
            </w:tcBorders>
            <w:vAlign w:val="center"/>
          </w:tcPr>
          <w:p w14:paraId="729FAD1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3.90</w:t>
            </w:r>
          </w:p>
        </w:tc>
        <w:tc>
          <w:tcPr>
            <w:tcW w:w="1987" w:type="dxa"/>
            <w:tcBorders>
              <w:top w:val="single" w:sz="4" w:space="0" w:color="auto"/>
              <w:bottom w:val="single" w:sz="4" w:space="0" w:color="auto"/>
            </w:tcBorders>
            <w:vAlign w:val="center"/>
          </w:tcPr>
          <w:p w14:paraId="72C0777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256.03</w:t>
            </w:r>
          </w:p>
        </w:tc>
        <w:tc>
          <w:tcPr>
            <w:tcW w:w="1280" w:type="dxa"/>
            <w:tcBorders>
              <w:top w:val="single" w:sz="4" w:space="0" w:color="auto"/>
              <w:bottom w:val="single" w:sz="4" w:space="0" w:color="auto"/>
            </w:tcBorders>
            <w:vAlign w:val="center"/>
          </w:tcPr>
          <w:p w14:paraId="5CB3F2E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23.41</w:t>
            </w:r>
          </w:p>
        </w:tc>
      </w:tr>
      <w:tr w:rsidR="003261C0" w:rsidRPr="005974C7" w14:paraId="55C937BE" w14:textId="77777777" w:rsidTr="00443C69">
        <w:trPr>
          <w:trHeight w:val="20"/>
        </w:trPr>
        <w:tc>
          <w:tcPr>
            <w:tcW w:w="810" w:type="dxa"/>
            <w:tcBorders>
              <w:top w:val="single" w:sz="4" w:space="0" w:color="auto"/>
              <w:bottom w:val="single" w:sz="4" w:space="0" w:color="auto"/>
            </w:tcBorders>
            <w:vAlign w:val="center"/>
          </w:tcPr>
          <w:p w14:paraId="44CC4DF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18</w:t>
            </w:r>
          </w:p>
        </w:tc>
        <w:tc>
          <w:tcPr>
            <w:tcW w:w="3276" w:type="dxa"/>
            <w:tcBorders>
              <w:top w:val="single" w:sz="4" w:space="0" w:color="auto"/>
              <w:bottom w:val="single" w:sz="4" w:space="0" w:color="auto"/>
            </w:tcBorders>
            <w:vAlign w:val="center"/>
          </w:tcPr>
          <w:p w14:paraId="6CD83FC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Sodium Caseinate</w:t>
            </w:r>
          </w:p>
        </w:tc>
        <w:tc>
          <w:tcPr>
            <w:tcW w:w="1872" w:type="dxa"/>
            <w:tcBorders>
              <w:top w:val="single" w:sz="4" w:space="0" w:color="auto"/>
              <w:bottom w:val="single" w:sz="4" w:space="0" w:color="auto"/>
            </w:tcBorders>
            <w:vAlign w:val="center"/>
          </w:tcPr>
          <w:p w14:paraId="3F133B2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4.06</w:t>
            </w:r>
          </w:p>
        </w:tc>
        <w:tc>
          <w:tcPr>
            <w:tcW w:w="1987" w:type="dxa"/>
            <w:tcBorders>
              <w:top w:val="single" w:sz="4" w:space="0" w:color="auto"/>
              <w:bottom w:val="single" w:sz="4" w:space="0" w:color="auto"/>
            </w:tcBorders>
            <w:vAlign w:val="center"/>
          </w:tcPr>
          <w:p w14:paraId="5FD08E2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253.07</w:t>
            </w:r>
          </w:p>
        </w:tc>
        <w:tc>
          <w:tcPr>
            <w:tcW w:w="1280" w:type="dxa"/>
            <w:tcBorders>
              <w:top w:val="single" w:sz="4" w:space="0" w:color="auto"/>
              <w:bottom w:val="single" w:sz="4" w:space="0" w:color="auto"/>
            </w:tcBorders>
            <w:vAlign w:val="center"/>
          </w:tcPr>
          <w:p w14:paraId="5EEA18E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22.51</w:t>
            </w:r>
          </w:p>
        </w:tc>
      </w:tr>
      <w:tr w:rsidR="003261C0" w:rsidRPr="005974C7" w14:paraId="54DCD2F0" w14:textId="77777777" w:rsidTr="00443C69">
        <w:trPr>
          <w:trHeight w:val="20"/>
        </w:trPr>
        <w:tc>
          <w:tcPr>
            <w:tcW w:w="810" w:type="dxa"/>
            <w:tcBorders>
              <w:top w:val="single" w:sz="4" w:space="0" w:color="auto"/>
              <w:bottom w:val="single" w:sz="4" w:space="0" w:color="auto"/>
            </w:tcBorders>
            <w:vAlign w:val="center"/>
          </w:tcPr>
          <w:p w14:paraId="236C6338"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19</w:t>
            </w:r>
          </w:p>
        </w:tc>
        <w:tc>
          <w:tcPr>
            <w:tcW w:w="3276" w:type="dxa"/>
            <w:tcBorders>
              <w:top w:val="single" w:sz="4" w:space="0" w:color="auto"/>
              <w:bottom w:val="single" w:sz="4" w:space="0" w:color="auto"/>
            </w:tcBorders>
            <w:vAlign w:val="center"/>
          </w:tcPr>
          <w:p w14:paraId="1027241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L-Tryptophan</w:t>
            </w:r>
          </w:p>
        </w:tc>
        <w:tc>
          <w:tcPr>
            <w:tcW w:w="1872" w:type="dxa"/>
            <w:tcBorders>
              <w:top w:val="single" w:sz="4" w:space="0" w:color="auto"/>
              <w:bottom w:val="single" w:sz="4" w:space="0" w:color="auto"/>
            </w:tcBorders>
            <w:vAlign w:val="center"/>
          </w:tcPr>
          <w:p w14:paraId="48A0BB3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3.68</w:t>
            </w:r>
          </w:p>
        </w:tc>
        <w:tc>
          <w:tcPr>
            <w:tcW w:w="1987" w:type="dxa"/>
            <w:tcBorders>
              <w:top w:val="single" w:sz="4" w:space="0" w:color="auto"/>
              <w:bottom w:val="single" w:sz="4" w:space="0" w:color="auto"/>
            </w:tcBorders>
            <w:vAlign w:val="center"/>
          </w:tcPr>
          <w:p w14:paraId="593BB2B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249.39</w:t>
            </w:r>
          </w:p>
        </w:tc>
        <w:tc>
          <w:tcPr>
            <w:tcW w:w="1280" w:type="dxa"/>
            <w:tcBorders>
              <w:top w:val="single" w:sz="4" w:space="0" w:color="auto"/>
              <w:bottom w:val="single" w:sz="4" w:space="0" w:color="auto"/>
            </w:tcBorders>
            <w:vAlign w:val="center"/>
          </w:tcPr>
          <w:p w14:paraId="62438F4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21.37</w:t>
            </w:r>
          </w:p>
        </w:tc>
      </w:tr>
      <w:tr w:rsidR="003261C0" w:rsidRPr="005974C7" w14:paraId="776072B6" w14:textId="77777777" w:rsidTr="00443C69">
        <w:trPr>
          <w:trHeight w:val="20"/>
        </w:trPr>
        <w:tc>
          <w:tcPr>
            <w:tcW w:w="810" w:type="dxa"/>
            <w:tcBorders>
              <w:top w:val="single" w:sz="4" w:space="0" w:color="auto"/>
              <w:bottom w:val="single" w:sz="4" w:space="0" w:color="auto"/>
            </w:tcBorders>
            <w:vAlign w:val="center"/>
          </w:tcPr>
          <w:p w14:paraId="36951ED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20</w:t>
            </w:r>
          </w:p>
        </w:tc>
        <w:tc>
          <w:tcPr>
            <w:tcW w:w="3276" w:type="dxa"/>
            <w:tcBorders>
              <w:top w:val="single" w:sz="4" w:space="0" w:color="auto"/>
              <w:bottom w:val="single" w:sz="4" w:space="0" w:color="auto"/>
            </w:tcBorders>
            <w:vAlign w:val="center"/>
          </w:tcPr>
          <w:p w14:paraId="11CD469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L-Valine</w:t>
            </w:r>
          </w:p>
        </w:tc>
        <w:tc>
          <w:tcPr>
            <w:tcW w:w="1872" w:type="dxa"/>
            <w:tcBorders>
              <w:top w:val="single" w:sz="4" w:space="0" w:color="auto"/>
              <w:bottom w:val="single" w:sz="4" w:space="0" w:color="auto"/>
            </w:tcBorders>
            <w:vAlign w:val="center"/>
          </w:tcPr>
          <w:p w14:paraId="0B1B08C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3.71</w:t>
            </w:r>
          </w:p>
        </w:tc>
        <w:tc>
          <w:tcPr>
            <w:tcW w:w="1987" w:type="dxa"/>
            <w:tcBorders>
              <w:top w:val="single" w:sz="4" w:space="0" w:color="auto"/>
              <w:bottom w:val="single" w:sz="4" w:space="0" w:color="auto"/>
            </w:tcBorders>
            <w:vAlign w:val="center"/>
          </w:tcPr>
          <w:p w14:paraId="272D351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245.27</w:t>
            </w:r>
          </w:p>
        </w:tc>
        <w:tc>
          <w:tcPr>
            <w:tcW w:w="1280" w:type="dxa"/>
            <w:tcBorders>
              <w:top w:val="single" w:sz="4" w:space="0" w:color="auto"/>
              <w:bottom w:val="single" w:sz="4" w:space="0" w:color="auto"/>
            </w:tcBorders>
            <w:vAlign w:val="center"/>
          </w:tcPr>
          <w:p w14:paraId="0C5A183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20.05</w:t>
            </w:r>
          </w:p>
        </w:tc>
      </w:tr>
      <w:tr w:rsidR="003261C0" w:rsidRPr="005974C7" w14:paraId="13E7977A" w14:textId="77777777" w:rsidTr="00443C69">
        <w:trPr>
          <w:trHeight w:val="20"/>
        </w:trPr>
        <w:tc>
          <w:tcPr>
            <w:tcW w:w="810" w:type="dxa"/>
            <w:tcBorders>
              <w:top w:val="single" w:sz="4" w:space="0" w:color="auto"/>
              <w:bottom w:val="single" w:sz="4" w:space="0" w:color="auto"/>
            </w:tcBorders>
            <w:vAlign w:val="center"/>
          </w:tcPr>
          <w:p w14:paraId="4A1DA3C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21</w:t>
            </w:r>
          </w:p>
        </w:tc>
        <w:tc>
          <w:tcPr>
            <w:tcW w:w="3276" w:type="dxa"/>
            <w:tcBorders>
              <w:top w:val="single" w:sz="4" w:space="0" w:color="auto"/>
              <w:bottom w:val="single" w:sz="4" w:space="0" w:color="auto"/>
            </w:tcBorders>
            <w:vAlign w:val="center"/>
          </w:tcPr>
          <w:p w14:paraId="6E22010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L-Lysine</w:t>
            </w:r>
          </w:p>
        </w:tc>
        <w:tc>
          <w:tcPr>
            <w:tcW w:w="1872" w:type="dxa"/>
            <w:tcBorders>
              <w:top w:val="single" w:sz="4" w:space="0" w:color="auto"/>
              <w:bottom w:val="single" w:sz="4" w:space="0" w:color="auto"/>
            </w:tcBorders>
            <w:vAlign w:val="center"/>
          </w:tcPr>
          <w:p w14:paraId="298F738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3.81</w:t>
            </w:r>
          </w:p>
        </w:tc>
        <w:tc>
          <w:tcPr>
            <w:tcW w:w="1987" w:type="dxa"/>
            <w:tcBorders>
              <w:top w:val="single" w:sz="4" w:space="0" w:color="auto"/>
              <w:bottom w:val="single" w:sz="4" w:space="0" w:color="auto"/>
            </w:tcBorders>
            <w:vAlign w:val="center"/>
          </w:tcPr>
          <w:p w14:paraId="7F4F6B7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236.28</w:t>
            </w:r>
          </w:p>
        </w:tc>
        <w:tc>
          <w:tcPr>
            <w:tcW w:w="1280" w:type="dxa"/>
            <w:tcBorders>
              <w:top w:val="single" w:sz="4" w:space="0" w:color="auto"/>
              <w:bottom w:val="single" w:sz="4" w:space="0" w:color="auto"/>
            </w:tcBorders>
            <w:vAlign w:val="center"/>
          </w:tcPr>
          <w:p w14:paraId="24DB80C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17.01</w:t>
            </w:r>
          </w:p>
        </w:tc>
      </w:tr>
      <w:tr w:rsidR="003261C0" w:rsidRPr="005974C7" w14:paraId="6633C51F" w14:textId="77777777" w:rsidTr="00443C69">
        <w:trPr>
          <w:trHeight w:val="20"/>
        </w:trPr>
        <w:tc>
          <w:tcPr>
            <w:tcW w:w="810" w:type="dxa"/>
            <w:tcBorders>
              <w:top w:val="single" w:sz="4" w:space="0" w:color="auto"/>
              <w:bottom w:val="single" w:sz="4" w:space="0" w:color="auto"/>
            </w:tcBorders>
            <w:vAlign w:val="center"/>
          </w:tcPr>
          <w:p w14:paraId="36AAE69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22</w:t>
            </w:r>
          </w:p>
        </w:tc>
        <w:tc>
          <w:tcPr>
            <w:tcW w:w="3276" w:type="dxa"/>
            <w:tcBorders>
              <w:top w:val="single" w:sz="4" w:space="0" w:color="auto"/>
              <w:bottom w:val="single" w:sz="4" w:space="0" w:color="auto"/>
            </w:tcBorders>
            <w:vAlign w:val="center"/>
          </w:tcPr>
          <w:p w14:paraId="555DA67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L-Tyrosine</w:t>
            </w:r>
          </w:p>
        </w:tc>
        <w:tc>
          <w:tcPr>
            <w:tcW w:w="1872" w:type="dxa"/>
            <w:tcBorders>
              <w:top w:val="single" w:sz="4" w:space="0" w:color="auto"/>
              <w:bottom w:val="single" w:sz="4" w:space="0" w:color="auto"/>
            </w:tcBorders>
            <w:vAlign w:val="center"/>
          </w:tcPr>
          <w:p w14:paraId="04C915F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3.86</w:t>
            </w:r>
          </w:p>
        </w:tc>
        <w:tc>
          <w:tcPr>
            <w:tcW w:w="1987" w:type="dxa"/>
            <w:tcBorders>
              <w:top w:val="single" w:sz="4" w:space="0" w:color="auto"/>
              <w:bottom w:val="single" w:sz="4" w:space="0" w:color="auto"/>
            </w:tcBorders>
            <w:vAlign w:val="center"/>
          </w:tcPr>
          <w:p w14:paraId="315CE85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233.13</w:t>
            </w:r>
          </w:p>
        </w:tc>
        <w:tc>
          <w:tcPr>
            <w:tcW w:w="1280" w:type="dxa"/>
            <w:tcBorders>
              <w:top w:val="single" w:sz="4" w:space="0" w:color="auto"/>
              <w:bottom w:val="single" w:sz="4" w:space="0" w:color="auto"/>
            </w:tcBorders>
            <w:vAlign w:val="center"/>
          </w:tcPr>
          <w:p w14:paraId="544B421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15.89</w:t>
            </w:r>
          </w:p>
        </w:tc>
      </w:tr>
      <w:tr w:rsidR="003261C0" w:rsidRPr="005974C7" w14:paraId="04B9C2E0" w14:textId="77777777" w:rsidTr="00443C69">
        <w:trPr>
          <w:trHeight w:val="20"/>
        </w:trPr>
        <w:tc>
          <w:tcPr>
            <w:tcW w:w="810" w:type="dxa"/>
            <w:tcBorders>
              <w:top w:val="single" w:sz="4" w:space="0" w:color="auto"/>
              <w:bottom w:val="single" w:sz="4" w:space="0" w:color="auto"/>
            </w:tcBorders>
            <w:vAlign w:val="center"/>
          </w:tcPr>
          <w:p w14:paraId="6B1E22C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lastRenderedPageBreak/>
              <w:t>23</w:t>
            </w:r>
          </w:p>
        </w:tc>
        <w:tc>
          <w:tcPr>
            <w:tcW w:w="3276" w:type="dxa"/>
            <w:tcBorders>
              <w:top w:val="single" w:sz="4" w:space="0" w:color="auto"/>
              <w:bottom w:val="single" w:sz="4" w:space="0" w:color="auto"/>
            </w:tcBorders>
            <w:vAlign w:val="center"/>
          </w:tcPr>
          <w:p w14:paraId="7E2846E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L-Isoleucine</w:t>
            </w:r>
          </w:p>
        </w:tc>
        <w:tc>
          <w:tcPr>
            <w:tcW w:w="1872" w:type="dxa"/>
            <w:tcBorders>
              <w:top w:val="single" w:sz="4" w:space="0" w:color="auto"/>
              <w:bottom w:val="single" w:sz="4" w:space="0" w:color="auto"/>
            </w:tcBorders>
            <w:vAlign w:val="center"/>
          </w:tcPr>
          <w:p w14:paraId="6A35622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4.15</w:t>
            </w:r>
          </w:p>
        </w:tc>
        <w:tc>
          <w:tcPr>
            <w:tcW w:w="1987" w:type="dxa"/>
            <w:tcBorders>
              <w:top w:val="single" w:sz="4" w:space="0" w:color="auto"/>
              <w:bottom w:val="single" w:sz="4" w:space="0" w:color="auto"/>
            </w:tcBorders>
            <w:vAlign w:val="center"/>
          </w:tcPr>
          <w:p w14:paraId="1D02BE8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230.84</w:t>
            </w:r>
          </w:p>
        </w:tc>
        <w:tc>
          <w:tcPr>
            <w:tcW w:w="1280" w:type="dxa"/>
            <w:tcBorders>
              <w:top w:val="single" w:sz="4" w:space="0" w:color="auto"/>
              <w:bottom w:val="single" w:sz="4" w:space="0" w:color="auto"/>
            </w:tcBorders>
            <w:vAlign w:val="center"/>
          </w:tcPr>
          <w:p w14:paraId="0D54AE9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15.05</w:t>
            </w:r>
          </w:p>
        </w:tc>
      </w:tr>
      <w:tr w:rsidR="003261C0" w:rsidRPr="005974C7" w14:paraId="4F5F532A" w14:textId="77777777" w:rsidTr="00443C69">
        <w:trPr>
          <w:trHeight w:val="20"/>
        </w:trPr>
        <w:tc>
          <w:tcPr>
            <w:tcW w:w="810" w:type="dxa"/>
            <w:tcBorders>
              <w:top w:val="single" w:sz="4" w:space="0" w:color="auto"/>
              <w:bottom w:val="single" w:sz="4" w:space="0" w:color="auto"/>
            </w:tcBorders>
            <w:vAlign w:val="center"/>
          </w:tcPr>
          <w:p w14:paraId="6575C8D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24</w:t>
            </w:r>
          </w:p>
        </w:tc>
        <w:tc>
          <w:tcPr>
            <w:tcW w:w="3276" w:type="dxa"/>
            <w:tcBorders>
              <w:top w:val="single" w:sz="4" w:space="0" w:color="auto"/>
              <w:bottom w:val="single" w:sz="4" w:space="0" w:color="auto"/>
            </w:tcBorders>
            <w:vAlign w:val="center"/>
          </w:tcPr>
          <w:p w14:paraId="72A5D1A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L-Glutamine</w:t>
            </w:r>
          </w:p>
        </w:tc>
        <w:tc>
          <w:tcPr>
            <w:tcW w:w="1872" w:type="dxa"/>
            <w:tcBorders>
              <w:top w:val="single" w:sz="4" w:space="0" w:color="auto"/>
              <w:bottom w:val="single" w:sz="4" w:space="0" w:color="auto"/>
            </w:tcBorders>
            <w:vAlign w:val="center"/>
          </w:tcPr>
          <w:p w14:paraId="5E695B7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3.54</w:t>
            </w:r>
          </w:p>
        </w:tc>
        <w:tc>
          <w:tcPr>
            <w:tcW w:w="1987" w:type="dxa"/>
            <w:tcBorders>
              <w:top w:val="single" w:sz="4" w:space="0" w:color="auto"/>
              <w:bottom w:val="single" w:sz="4" w:space="0" w:color="auto"/>
            </w:tcBorders>
            <w:vAlign w:val="center"/>
          </w:tcPr>
          <w:p w14:paraId="0AE7F0F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229.93</w:t>
            </w:r>
          </w:p>
        </w:tc>
        <w:tc>
          <w:tcPr>
            <w:tcW w:w="1280" w:type="dxa"/>
            <w:tcBorders>
              <w:top w:val="single" w:sz="4" w:space="0" w:color="auto"/>
              <w:bottom w:val="single" w:sz="4" w:space="0" w:color="auto"/>
            </w:tcBorders>
            <w:vAlign w:val="center"/>
          </w:tcPr>
          <w:p w14:paraId="7F14787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14.72</w:t>
            </w:r>
          </w:p>
        </w:tc>
      </w:tr>
      <w:tr w:rsidR="003261C0" w:rsidRPr="005974C7" w14:paraId="5292444C" w14:textId="77777777" w:rsidTr="00443C69">
        <w:trPr>
          <w:trHeight w:val="20"/>
        </w:trPr>
        <w:tc>
          <w:tcPr>
            <w:tcW w:w="810" w:type="dxa"/>
            <w:tcBorders>
              <w:top w:val="single" w:sz="4" w:space="0" w:color="auto"/>
              <w:bottom w:val="single" w:sz="4" w:space="0" w:color="auto"/>
            </w:tcBorders>
            <w:vAlign w:val="center"/>
          </w:tcPr>
          <w:p w14:paraId="1706409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25</w:t>
            </w:r>
          </w:p>
        </w:tc>
        <w:tc>
          <w:tcPr>
            <w:tcW w:w="3276" w:type="dxa"/>
            <w:tcBorders>
              <w:top w:val="single" w:sz="4" w:space="0" w:color="auto"/>
              <w:bottom w:val="single" w:sz="4" w:space="0" w:color="auto"/>
            </w:tcBorders>
            <w:vAlign w:val="center"/>
          </w:tcPr>
          <w:p w14:paraId="65E780A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L-Aspartic Acid</w:t>
            </w:r>
          </w:p>
        </w:tc>
        <w:tc>
          <w:tcPr>
            <w:tcW w:w="1872" w:type="dxa"/>
            <w:tcBorders>
              <w:top w:val="single" w:sz="4" w:space="0" w:color="auto"/>
              <w:bottom w:val="single" w:sz="4" w:space="0" w:color="auto"/>
            </w:tcBorders>
            <w:vAlign w:val="center"/>
          </w:tcPr>
          <w:p w14:paraId="7D400E56"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3.84</w:t>
            </w:r>
          </w:p>
        </w:tc>
        <w:tc>
          <w:tcPr>
            <w:tcW w:w="1987" w:type="dxa"/>
            <w:tcBorders>
              <w:top w:val="single" w:sz="4" w:space="0" w:color="auto"/>
              <w:bottom w:val="single" w:sz="4" w:space="0" w:color="auto"/>
            </w:tcBorders>
            <w:vAlign w:val="center"/>
          </w:tcPr>
          <w:p w14:paraId="1D7300DD"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225.04</w:t>
            </w:r>
          </w:p>
        </w:tc>
        <w:tc>
          <w:tcPr>
            <w:tcW w:w="1280" w:type="dxa"/>
            <w:tcBorders>
              <w:top w:val="single" w:sz="4" w:space="0" w:color="auto"/>
              <w:bottom w:val="single" w:sz="4" w:space="0" w:color="auto"/>
            </w:tcBorders>
            <w:vAlign w:val="center"/>
          </w:tcPr>
          <w:p w14:paraId="5FF4EF6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12.86</w:t>
            </w:r>
          </w:p>
        </w:tc>
      </w:tr>
      <w:tr w:rsidR="003261C0" w:rsidRPr="005974C7" w14:paraId="7E800CF3" w14:textId="77777777" w:rsidTr="00443C69">
        <w:trPr>
          <w:trHeight w:val="20"/>
        </w:trPr>
        <w:tc>
          <w:tcPr>
            <w:tcW w:w="810" w:type="dxa"/>
            <w:tcBorders>
              <w:top w:val="single" w:sz="4" w:space="0" w:color="auto"/>
              <w:bottom w:val="single" w:sz="4" w:space="0" w:color="auto"/>
            </w:tcBorders>
            <w:vAlign w:val="center"/>
          </w:tcPr>
          <w:p w14:paraId="505302A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26</w:t>
            </w:r>
          </w:p>
        </w:tc>
        <w:tc>
          <w:tcPr>
            <w:tcW w:w="3276" w:type="dxa"/>
            <w:tcBorders>
              <w:top w:val="single" w:sz="4" w:space="0" w:color="auto"/>
              <w:bottom w:val="single" w:sz="4" w:space="0" w:color="auto"/>
            </w:tcBorders>
            <w:vAlign w:val="center"/>
          </w:tcPr>
          <w:p w14:paraId="1B9ABCB5"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L-Glycine</w:t>
            </w:r>
          </w:p>
        </w:tc>
        <w:tc>
          <w:tcPr>
            <w:tcW w:w="1872" w:type="dxa"/>
            <w:tcBorders>
              <w:top w:val="single" w:sz="4" w:space="0" w:color="auto"/>
              <w:bottom w:val="single" w:sz="4" w:space="0" w:color="auto"/>
            </w:tcBorders>
            <w:vAlign w:val="center"/>
          </w:tcPr>
          <w:p w14:paraId="1A462A06"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themeColor="text1"/>
              </w:rPr>
              <w:t>4.80</w:t>
            </w:r>
          </w:p>
        </w:tc>
        <w:tc>
          <w:tcPr>
            <w:tcW w:w="1987" w:type="dxa"/>
            <w:tcBorders>
              <w:top w:val="single" w:sz="4" w:space="0" w:color="auto"/>
              <w:bottom w:val="single" w:sz="4" w:space="0" w:color="auto"/>
            </w:tcBorders>
            <w:vAlign w:val="center"/>
          </w:tcPr>
          <w:p w14:paraId="10C6D97C"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themeColor="text1"/>
              </w:rPr>
              <w:t>218.20</w:t>
            </w:r>
          </w:p>
        </w:tc>
        <w:tc>
          <w:tcPr>
            <w:tcW w:w="1280" w:type="dxa"/>
            <w:tcBorders>
              <w:top w:val="single" w:sz="4" w:space="0" w:color="auto"/>
              <w:bottom w:val="single" w:sz="4" w:space="0" w:color="auto"/>
            </w:tcBorders>
            <w:vAlign w:val="center"/>
          </w:tcPr>
          <w:p w14:paraId="37923174"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themeColor="text1"/>
                <w:sz w:val="24"/>
                <w:szCs w:val="24"/>
              </w:rPr>
              <w:t>10.13</w:t>
            </w:r>
          </w:p>
        </w:tc>
      </w:tr>
      <w:tr w:rsidR="003261C0" w:rsidRPr="005974C7" w14:paraId="3DF37850" w14:textId="77777777" w:rsidTr="00443C69">
        <w:trPr>
          <w:trHeight w:val="20"/>
        </w:trPr>
        <w:tc>
          <w:tcPr>
            <w:tcW w:w="810" w:type="dxa"/>
            <w:tcBorders>
              <w:top w:val="single" w:sz="4" w:space="0" w:color="auto"/>
              <w:bottom w:val="single" w:sz="4" w:space="0" w:color="auto"/>
            </w:tcBorders>
            <w:vAlign w:val="center"/>
          </w:tcPr>
          <w:p w14:paraId="117DB00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27</w:t>
            </w:r>
          </w:p>
        </w:tc>
        <w:tc>
          <w:tcPr>
            <w:tcW w:w="3276" w:type="dxa"/>
            <w:tcBorders>
              <w:top w:val="single" w:sz="4" w:space="0" w:color="auto"/>
              <w:bottom w:val="single" w:sz="4" w:space="0" w:color="auto"/>
            </w:tcBorders>
            <w:vAlign w:val="center"/>
          </w:tcPr>
          <w:p w14:paraId="1DD5D53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L-Leucine</w:t>
            </w:r>
          </w:p>
        </w:tc>
        <w:tc>
          <w:tcPr>
            <w:tcW w:w="1872" w:type="dxa"/>
            <w:tcBorders>
              <w:top w:val="single" w:sz="4" w:space="0" w:color="auto"/>
              <w:bottom w:val="single" w:sz="4" w:space="0" w:color="auto"/>
            </w:tcBorders>
            <w:vAlign w:val="center"/>
          </w:tcPr>
          <w:p w14:paraId="2F61FB1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rPr>
              <w:t>3.54</w:t>
            </w:r>
          </w:p>
        </w:tc>
        <w:tc>
          <w:tcPr>
            <w:tcW w:w="1987" w:type="dxa"/>
            <w:tcBorders>
              <w:top w:val="single" w:sz="4" w:space="0" w:color="auto"/>
              <w:bottom w:val="single" w:sz="4" w:space="0" w:color="auto"/>
            </w:tcBorders>
            <w:vAlign w:val="center"/>
          </w:tcPr>
          <w:p w14:paraId="5CEBA11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rPr>
              <w:t>220.88</w:t>
            </w:r>
          </w:p>
        </w:tc>
        <w:tc>
          <w:tcPr>
            <w:tcW w:w="1280" w:type="dxa"/>
            <w:tcBorders>
              <w:top w:val="single" w:sz="4" w:space="0" w:color="auto"/>
              <w:bottom w:val="single" w:sz="4" w:space="0" w:color="auto"/>
            </w:tcBorders>
            <w:vAlign w:val="center"/>
          </w:tcPr>
          <w:p w14:paraId="568EC39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9.40</w:t>
            </w:r>
          </w:p>
        </w:tc>
      </w:tr>
      <w:tr w:rsidR="003261C0" w:rsidRPr="005974C7" w14:paraId="570F01F4" w14:textId="77777777" w:rsidTr="00443C69">
        <w:trPr>
          <w:trHeight w:val="20"/>
        </w:trPr>
        <w:tc>
          <w:tcPr>
            <w:tcW w:w="810" w:type="dxa"/>
            <w:tcBorders>
              <w:top w:val="single" w:sz="4" w:space="0" w:color="auto"/>
              <w:bottom w:val="single" w:sz="4" w:space="0" w:color="auto"/>
            </w:tcBorders>
            <w:vAlign w:val="center"/>
          </w:tcPr>
          <w:p w14:paraId="405B6ED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28</w:t>
            </w:r>
          </w:p>
        </w:tc>
        <w:tc>
          <w:tcPr>
            <w:tcW w:w="3276" w:type="dxa"/>
            <w:tcBorders>
              <w:top w:val="single" w:sz="4" w:space="0" w:color="auto"/>
              <w:bottom w:val="single" w:sz="4" w:space="0" w:color="auto"/>
            </w:tcBorders>
            <w:vAlign w:val="center"/>
          </w:tcPr>
          <w:p w14:paraId="0EB785B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L-Phenylalanine</w:t>
            </w:r>
          </w:p>
        </w:tc>
        <w:tc>
          <w:tcPr>
            <w:tcW w:w="1872" w:type="dxa"/>
            <w:tcBorders>
              <w:top w:val="single" w:sz="4" w:space="0" w:color="auto"/>
              <w:bottom w:val="single" w:sz="4" w:space="0" w:color="auto"/>
            </w:tcBorders>
            <w:vAlign w:val="center"/>
          </w:tcPr>
          <w:p w14:paraId="3191C15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5.98</w:t>
            </w:r>
          </w:p>
        </w:tc>
        <w:tc>
          <w:tcPr>
            <w:tcW w:w="1987" w:type="dxa"/>
            <w:tcBorders>
              <w:top w:val="single" w:sz="4" w:space="0" w:color="auto"/>
              <w:bottom w:val="single" w:sz="4" w:space="0" w:color="auto"/>
            </w:tcBorders>
            <w:vAlign w:val="center"/>
          </w:tcPr>
          <w:p w14:paraId="3FB38DE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213.32</w:t>
            </w:r>
          </w:p>
        </w:tc>
        <w:tc>
          <w:tcPr>
            <w:tcW w:w="1280" w:type="dxa"/>
            <w:tcBorders>
              <w:top w:val="single" w:sz="4" w:space="0" w:color="auto"/>
              <w:bottom w:val="single" w:sz="4" w:space="0" w:color="auto"/>
            </w:tcBorders>
            <w:vAlign w:val="center"/>
          </w:tcPr>
          <w:p w14:paraId="6657F2E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8.08</w:t>
            </w:r>
          </w:p>
        </w:tc>
      </w:tr>
      <w:tr w:rsidR="003261C0" w:rsidRPr="005974C7" w14:paraId="2E1C36D4" w14:textId="77777777" w:rsidTr="00443C69">
        <w:trPr>
          <w:trHeight w:val="20"/>
        </w:trPr>
        <w:tc>
          <w:tcPr>
            <w:tcW w:w="810" w:type="dxa"/>
            <w:tcBorders>
              <w:top w:val="single" w:sz="4" w:space="0" w:color="auto"/>
              <w:bottom w:val="single" w:sz="4" w:space="0" w:color="auto"/>
            </w:tcBorders>
            <w:vAlign w:val="center"/>
          </w:tcPr>
          <w:p w14:paraId="75CACCA6"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29</w:t>
            </w:r>
          </w:p>
        </w:tc>
        <w:tc>
          <w:tcPr>
            <w:tcW w:w="3276" w:type="dxa"/>
            <w:tcBorders>
              <w:top w:val="single" w:sz="4" w:space="0" w:color="auto"/>
              <w:bottom w:val="single" w:sz="4" w:space="0" w:color="auto"/>
            </w:tcBorders>
            <w:vAlign w:val="center"/>
          </w:tcPr>
          <w:p w14:paraId="0019E270"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L-Proline</w:t>
            </w:r>
          </w:p>
        </w:tc>
        <w:tc>
          <w:tcPr>
            <w:tcW w:w="1872" w:type="dxa"/>
            <w:tcBorders>
              <w:top w:val="single" w:sz="4" w:space="0" w:color="auto"/>
              <w:bottom w:val="single" w:sz="4" w:space="0" w:color="auto"/>
            </w:tcBorders>
            <w:vAlign w:val="center"/>
          </w:tcPr>
          <w:p w14:paraId="7C1085FA"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rPr>
              <w:t>4.91</w:t>
            </w:r>
          </w:p>
        </w:tc>
        <w:tc>
          <w:tcPr>
            <w:tcW w:w="1987" w:type="dxa"/>
            <w:tcBorders>
              <w:top w:val="single" w:sz="4" w:space="0" w:color="auto"/>
              <w:bottom w:val="single" w:sz="4" w:space="0" w:color="auto"/>
            </w:tcBorders>
            <w:vAlign w:val="center"/>
          </w:tcPr>
          <w:p w14:paraId="20F0B6DE"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rPr>
              <w:t>215.09</w:t>
            </w:r>
          </w:p>
        </w:tc>
        <w:tc>
          <w:tcPr>
            <w:tcW w:w="1280" w:type="dxa"/>
            <w:tcBorders>
              <w:top w:val="single" w:sz="4" w:space="0" w:color="auto"/>
              <w:bottom w:val="single" w:sz="4" w:space="0" w:color="auto"/>
            </w:tcBorders>
            <w:vAlign w:val="center"/>
          </w:tcPr>
          <w:p w14:paraId="4DA42B41"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sz w:val="24"/>
                <w:szCs w:val="24"/>
              </w:rPr>
              <w:t>8.83</w:t>
            </w:r>
          </w:p>
        </w:tc>
      </w:tr>
      <w:tr w:rsidR="003261C0" w:rsidRPr="005974C7" w14:paraId="3A7E5A59" w14:textId="77777777" w:rsidTr="00443C69">
        <w:trPr>
          <w:trHeight w:val="20"/>
        </w:trPr>
        <w:tc>
          <w:tcPr>
            <w:tcW w:w="810" w:type="dxa"/>
            <w:tcBorders>
              <w:top w:val="single" w:sz="4" w:space="0" w:color="auto"/>
              <w:bottom w:val="single" w:sz="4" w:space="0" w:color="auto"/>
            </w:tcBorders>
            <w:vAlign w:val="center"/>
          </w:tcPr>
          <w:p w14:paraId="0B70312B"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30</w:t>
            </w:r>
          </w:p>
        </w:tc>
        <w:tc>
          <w:tcPr>
            <w:tcW w:w="3276" w:type="dxa"/>
            <w:tcBorders>
              <w:top w:val="single" w:sz="4" w:space="0" w:color="auto"/>
              <w:bottom w:val="single" w:sz="4" w:space="0" w:color="auto"/>
            </w:tcBorders>
            <w:vAlign w:val="center"/>
          </w:tcPr>
          <w:p w14:paraId="6A1B0367"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L-Threonine</w:t>
            </w:r>
          </w:p>
        </w:tc>
        <w:tc>
          <w:tcPr>
            <w:tcW w:w="1872" w:type="dxa"/>
            <w:tcBorders>
              <w:top w:val="single" w:sz="4" w:space="0" w:color="auto"/>
              <w:bottom w:val="single" w:sz="4" w:space="0" w:color="auto"/>
            </w:tcBorders>
            <w:vAlign w:val="center"/>
          </w:tcPr>
          <w:p w14:paraId="295E7CE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5.42</w:t>
            </w:r>
          </w:p>
        </w:tc>
        <w:tc>
          <w:tcPr>
            <w:tcW w:w="1987" w:type="dxa"/>
            <w:tcBorders>
              <w:top w:val="single" w:sz="4" w:space="0" w:color="auto"/>
              <w:bottom w:val="single" w:sz="4" w:space="0" w:color="auto"/>
            </w:tcBorders>
            <w:vAlign w:val="center"/>
          </w:tcPr>
          <w:p w14:paraId="28E9A43F"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210.98</w:t>
            </w:r>
          </w:p>
        </w:tc>
        <w:tc>
          <w:tcPr>
            <w:tcW w:w="1280" w:type="dxa"/>
            <w:tcBorders>
              <w:top w:val="single" w:sz="4" w:space="0" w:color="auto"/>
              <w:bottom w:val="single" w:sz="4" w:space="0" w:color="auto"/>
            </w:tcBorders>
            <w:vAlign w:val="center"/>
          </w:tcPr>
          <w:p w14:paraId="264EDCE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7.06</w:t>
            </w:r>
          </w:p>
        </w:tc>
      </w:tr>
      <w:tr w:rsidR="003261C0" w:rsidRPr="005974C7" w14:paraId="72ABA282" w14:textId="77777777" w:rsidTr="00443C69">
        <w:trPr>
          <w:trHeight w:val="20"/>
        </w:trPr>
        <w:tc>
          <w:tcPr>
            <w:tcW w:w="810" w:type="dxa"/>
            <w:tcBorders>
              <w:top w:val="single" w:sz="4" w:space="0" w:color="auto"/>
              <w:bottom w:val="single" w:sz="4" w:space="0" w:color="auto"/>
            </w:tcBorders>
            <w:vAlign w:val="center"/>
          </w:tcPr>
          <w:p w14:paraId="1C5CD18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31</w:t>
            </w:r>
          </w:p>
        </w:tc>
        <w:tc>
          <w:tcPr>
            <w:tcW w:w="3276" w:type="dxa"/>
            <w:tcBorders>
              <w:top w:val="single" w:sz="4" w:space="0" w:color="auto"/>
              <w:bottom w:val="single" w:sz="4" w:space="0" w:color="auto"/>
            </w:tcBorders>
            <w:vAlign w:val="center"/>
          </w:tcPr>
          <w:p w14:paraId="2FDF605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L-Glutamic Acid</w:t>
            </w:r>
          </w:p>
        </w:tc>
        <w:tc>
          <w:tcPr>
            <w:tcW w:w="1872" w:type="dxa"/>
            <w:tcBorders>
              <w:top w:val="single" w:sz="4" w:space="0" w:color="auto"/>
              <w:bottom w:val="single" w:sz="4" w:space="0" w:color="auto"/>
            </w:tcBorders>
            <w:vAlign w:val="center"/>
          </w:tcPr>
          <w:p w14:paraId="2780C9B2"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themeColor="text1"/>
              </w:rPr>
              <w:t>4.66</w:t>
            </w:r>
          </w:p>
        </w:tc>
        <w:tc>
          <w:tcPr>
            <w:tcW w:w="1987" w:type="dxa"/>
            <w:tcBorders>
              <w:top w:val="single" w:sz="4" w:space="0" w:color="auto"/>
              <w:bottom w:val="single" w:sz="4" w:space="0" w:color="auto"/>
            </w:tcBorders>
            <w:vAlign w:val="center"/>
          </w:tcPr>
          <w:p w14:paraId="12C67973" w14:textId="77777777" w:rsidR="003261C0" w:rsidRPr="005974C7" w:rsidRDefault="003261C0" w:rsidP="00443C69">
            <w:pPr>
              <w:jc w:val="center"/>
              <w:rPr>
                <w:rFonts w:ascii="Times New Roman" w:hAnsi="Times New Roman" w:cs="Times New Roman"/>
                <w:color w:val="000000"/>
                <w:sz w:val="24"/>
                <w:szCs w:val="24"/>
              </w:rPr>
            </w:pPr>
            <w:r w:rsidRPr="005974C7">
              <w:rPr>
                <w:rFonts w:ascii="Times New Roman" w:hAnsi="Times New Roman" w:cs="Times New Roman"/>
                <w:color w:val="000000" w:themeColor="text1"/>
              </w:rPr>
              <w:t>203.07</w:t>
            </w:r>
          </w:p>
        </w:tc>
        <w:tc>
          <w:tcPr>
            <w:tcW w:w="1280" w:type="dxa"/>
            <w:tcBorders>
              <w:top w:val="single" w:sz="4" w:space="0" w:color="auto"/>
              <w:bottom w:val="single" w:sz="4" w:space="0" w:color="auto"/>
            </w:tcBorders>
            <w:vAlign w:val="center"/>
          </w:tcPr>
          <w:p w14:paraId="632DE4B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3.44</w:t>
            </w:r>
          </w:p>
        </w:tc>
      </w:tr>
      <w:tr w:rsidR="003261C0" w:rsidRPr="005974C7" w14:paraId="78A5BA83" w14:textId="77777777" w:rsidTr="00443C69">
        <w:trPr>
          <w:trHeight w:val="20"/>
        </w:trPr>
        <w:tc>
          <w:tcPr>
            <w:tcW w:w="810" w:type="dxa"/>
            <w:tcBorders>
              <w:top w:val="single" w:sz="4" w:space="0" w:color="auto"/>
              <w:bottom w:val="single" w:sz="4" w:space="0" w:color="auto"/>
            </w:tcBorders>
            <w:vAlign w:val="center"/>
          </w:tcPr>
          <w:p w14:paraId="3D863C41"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32</w:t>
            </w:r>
          </w:p>
        </w:tc>
        <w:tc>
          <w:tcPr>
            <w:tcW w:w="3276" w:type="dxa"/>
            <w:tcBorders>
              <w:top w:val="single" w:sz="4" w:space="0" w:color="auto"/>
              <w:bottom w:val="single" w:sz="4" w:space="0" w:color="auto"/>
            </w:tcBorders>
            <w:vAlign w:val="center"/>
          </w:tcPr>
          <w:p w14:paraId="61C25A2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L-Alanine</w:t>
            </w:r>
          </w:p>
        </w:tc>
        <w:tc>
          <w:tcPr>
            <w:tcW w:w="1872" w:type="dxa"/>
            <w:tcBorders>
              <w:top w:val="single" w:sz="4" w:space="0" w:color="auto"/>
              <w:bottom w:val="single" w:sz="4" w:space="0" w:color="auto"/>
            </w:tcBorders>
            <w:vAlign w:val="center"/>
          </w:tcPr>
          <w:p w14:paraId="7809BAD9"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rPr>
              <w:t>4.19</w:t>
            </w:r>
          </w:p>
        </w:tc>
        <w:tc>
          <w:tcPr>
            <w:tcW w:w="1987" w:type="dxa"/>
            <w:tcBorders>
              <w:top w:val="single" w:sz="4" w:space="0" w:color="auto"/>
              <w:bottom w:val="single" w:sz="4" w:space="0" w:color="auto"/>
            </w:tcBorders>
            <w:vAlign w:val="center"/>
          </w:tcPr>
          <w:p w14:paraId="2851FC8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rPr>
              <w:t>201.63</w:t>
            </w:r>
          </w:p>
        </w:tc>
        <w:tc>
          <w:tcPr>
            <w:tcW w:w="1280" w:type="dxa"/>
            <w:tcBorders>
              <w:top w:val="single" w:sz="4" w:space="0" w:color="auto"/>
              <w:bottom w:val="single" w:sz="4" w:space="0" w:color="auto"/>
            </w:tcBorders>
            <w:vAlign w:val="center"/>
          </w:tcPr>
          <w:p w14:paraId="6C50F3CC"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sz w:val="24"/>
                <w:szCs w:val="24"/>
              </w:rPr>
              <w:t>2.75</w:t>
            </w:r>
          </w:p>
        </w:tc>
      </w:tr>
      <w:tr w:rsidR="003261C0" w:rsidRPr="005974C7" w14:paraId="477698F2" w14:textId="77777777" w:rsidTr="00443C69">
        <w:trPr>
          <w:trHeight w:val="20"/>
        </w:trPr>
        <w:tc>
          <w:tcPr>
            <w:tcW w:w="810" w:type="dxa"/>
            <w:tcBorders>
              <w:top w:val="single" w:sz="4" w:space="0" w:color="auto"/>
            </w:tcBorders>
            <w:vAlign w:val="center"/>
          </w:tcPr>
          <w:p w14:paraId="08F138E4"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33</w:t>
            </w:r>
          </w:p>
        </w:tc>
        <w:tc>
          <w:tcPr>
            <w:tcW w:w="3276" w:type="dxa"/>
            <w:tcBorders>
              <w:top w:val="single" w:sz="4" w:space="0" w:color="auto"/>
            </w:tcBorders>
            <w:vAlign w:val="center"/>
          </w:tcPr>
          <w:p w14:paraId="29203BB3"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DL-Serine</w:t>
            </w:r>
          </w:p>
        </w:tc>
        <w:tc>
          <w:tcPr>
            <w:tcW w:w="1872" w:type="dxa"/>
            <w:tcBorders>
              <w:top w:val="single" w:sz="4" w:space="0" w:color="auto"/>
            </w:tcBorders>
            <w:vAlign w:val="center"/>
          </w:tcPr>
          <w:p w14:paraId="549F16B2"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3.79</w:t>
            </w:r>
          </w:p>
        </w:tc>
        <w:tc>
          <w:tcPr>
            <w:tcW w:w="1987" w:type="dxa"/>
            <w:tcBorders>
              <w:top w:val="single" w:sz="4" w:space="0" w:color="auto"/>
            </w:tcBorders>
            <w:vAlign w:val="center"/>
          </w:tcPr>
          <w:p w14:paraId="76368E3E"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rPr>
              <w:t>178.91</w:t>
            </w:r>
          </w:p>
        </w:tc>
        <w:tc>
          <w:tcPr>
            <w:tcW w:w="1280" w:type="dxa"/>
            <w:tcBorders>
              <w:top w:val="single" w:sz="4" w:space="0" w:color="auto"/>
            </w:tcBorders>
            <w:vAlign w:val="center"/>
          </w:tcPr>
          <w:p w14:paraId="25FBC9BA" w14:textId="77777777" w:rsidR="003261C0" w:rsidRPr="005974C7" w:rsidRDefault="003261C0" w:rsidP="00443C69">
            <w:pPr>
              <w:spacing w:before="120" w:after="120"/>
              <w:jc w:val="center"/>
              <w:rPr>
                <w:rFonts w:ascii="Times New Roman" w:hAnsi="Times New Roman" w:cs="Times New Roman"/>
                <w:color w:val="000000" w:themeColor="text1"/>
                <w:sz w:val="24"/>
                <w:szCs w:val="24"/>
              </w:rPr>
            </w:pPr>
            <w:r w:rsidRPr="005974C7">
              <w:rPr>
                <w:rFonts w:ascii="Times New Roman" w:hAnsi="Times New Roman" w:cs="Times New Roman"/>
                <w:color w:val="000000" w:themeColor="text1"/>
                <w:sz w:val="24"/>
                <w:szCs w:val="24"/>
              </w:rPr>
              <w:t>-9.60</w:t>
            </w:r>
          </w:p>
        </w:tc>
      </w:tr>
    </w:tbl>
    <w:p w14:paraId="2BD6547B" w14:textId="77777777" w:rsidR="003261C0" w:rsidRPr="002770F8" w:rsidRDefault="003261C0" w:rsidP="003261C0">
      <w:pPr>
        <w:spacing w:before="240" w:after="120" w:line="276" w:lineRule="auto"/>
        <w:rPr>
          <w:rFonts w:ascii="Times New Roman" w:hAnsi="Times New Roman" w:cs="Times New Roman"/>
          <w:sz w:val="24"/>
          <w:szCs w:val="24"/>
        </w:rPr>
      </w:pPr>
      <w:r w:rsidRPr="002770F8">
        <w:rPr>
          <w:rFonts w:ascii="Times New Roman" w:hAnsi="Times New Roman" w:cs="Times New Roman"/>
          <w:sz w:val="24"/>
          <w:szCs w:val="24"/>
        </w:rPr>
        <w:t xml:space="preserve">From Table 2, it </w:t>
      </w:r>
      <w:r>
        <w:rPr>
          <w:rFonts w:ascii="Times New Roman" w:hAnsi="Times New Roman" w:cs="Times New Roman"/>
          <w:sz w:val="24"/>
          <w:szCs w:val="24"/>
        </w:rPr>
        <w:t>is</w:t>
      </w:r>
      <w:r w:rsidRPr="002770F8">
        <w:rPr>
          <w:rFonts w:ascii="Times New Roman" w:hAnsi="Times New Roman" w:cs="Times New Roman"/>
          <w:sz w:val="24"/>
          <w:szCs w:val="24"/>
        </w:rPr>
        <w:t xml:space="preserve"> observed that there was</w:t>
      </w:r>
      <w:r>
        <w:rPr>
          <w:rFonts w:ascii="Times New Roman" w:hAnsi="Times New Roman" w:cs="Times New Roman"/>
          <w:sz w:val="24"/>
          <w:szCs w:val="24"/>
        </w:rPr>
        <w:t xml:space="preserve"> a</w:t>
      </w:r>
      <w:r w:rsidRPr="002770F8">
        <w:rPr>
          <w:rFonts w:ascii="Times New Roman" w:hAnsi="Times New Roman" w:cs="Times New Roman"/>
          <w:sz w:val="24"/>
          <w:szCs w:val="24"/>
        </w:rPr>
        <w:t xml:space="preserve"> significant enhancement in the change of </w:t>
      </w:r>
      <w:proofErr w:type="spellStart"/>
      <w:r w:rsidRPr="002770F8">
        <w:rPr>
          <w:rFonts w:ascii="Times New Roman" w:hAnsi="Times New Roman" w:cs="Times New Roman"/>
          <w:sz w:val="24"/>
          <w:szCs w:val="24"/>
        </w:rPr>
        <w:t>R</w:t>
      </w:r>
      <w:r w:rsidRPr="002770F8">
        <w:rPr>
          <w:rFonts w:ascii="Times New Roman" w:hAnsi="Times New Roman" w:cs="Times New Roman"/>
          <w:sz w:val="24"/>
          <w:szCs w:val="24"/>
          <w:vertAlign w:val="subscript"/>
        </w:rPr>
        <w:t>ct</w:t>
      </w:r>
      <w:proofErr w:type="spellEnd"/>
      <w:r w:rsidRPr="002770F8">
        <w:rPr>
          <w:rFonts w:ascii="Times New Roman" w:hAnsi="Times New Roman" w:cs="Times New Roman"/>
          <w:sz w:val="24"/>
          <w:szCs w:val="24"/>
        </w:rPr>
        <w:t xml:space="preserve"> for most of the inhibitors. An increase in </w:t>
      </w:r>
      <w:proofErr w:type="spellStart"/>
      <w:r w:rsidRPr="002770F8">
        <w:rPr>
          <w:rFonts w:ascii="Times New Roman" w:hAnsi="Times New Roman" w:cs="Times New Roman"/>
          <w:sz w:val="24"/>
          <w:szCs w:val="24"/>
        </w:rPr>
        <w:t>R</w:t>
      </w:r>
      <w:r w:rsidRPr="002770F8">
        <w:rPr>
          <w:rFonts w:ascii="Times New Roman" w:hAnsi="Times New Roman" w:cs="Times New Roman"/>
          <w:sz w:val="24"/>
          <w:szCs w:val="24"/>
          <w:vertAlign w:val="subscript"/>
        </w:rPr>
        <w:t>ct</w:t>
      </w:r>
      <w:proofErr w:type="spellEnd"/>
      <w:r w:rsidRPr="002770F8">
        <w:rPr>
          <w:rFonts w:ascii="Times New Roman" w:hAnsi="Times New Roman" w:cs="Times New Roman"/>
          <w:sz w:val="24"/>
          <w:szCs w:val="24"/>
        </w:rPr>
        <w:t xml:space="preserve"> manifests the formation of a protective layer on the metal surface, which provides higher resistance toward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charge transfer reactions occurring at the metal-electrolyte interface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{"citationID":"oAaD9sPZ","properties":{"formattedCitation":"(Satpati et al., 2020)","plainCitation":"(Satpati et al., 2020)","noteIndex":0},"citationItems":[{"id":28,"uris":["http://zotero.org/users/13853408/items/5QDIT4VV"],"itemData":{"id":28,"type":"article-journal","abstract":"Two Schiff base derivatives of vanillin and divanillin with 2-picolylamine are synthesized and their anti-corrosive propensity for mild steel in aqueous HCl are compared.\n          , \n            \n              Herein, two Schiff base derivatives of vanillin and divanillin with 2-picolylamine, namely, 2-methoxy-4-((pyridin-2-ylmethylimino)methyl)phenol (compound\n              A\n              ) and 3,3′-dimethoxy-5,5′-bis-((pyridin-2-ylmethylimino)methyl)-[1,1′-biphenyl]-2,2′-diol (compound\n              B\n              ), respectively, were synthesized. Additionally, their adsorption characteristics and corrosion inhibition behavior were compared for mild steel in 1 M HCl using electrochemical impedance spectroscopy, potentiodynamic polarization and weight loss methods. Compound\n              B\n              was found to impart a better anti-corrosive effect (around 95% inhibition efficiency at 313 K) than compound\n              A\n              . The inhibitors act as effective mixed-type inhibitors and exhibit Langmuir-type adsorption behaviour. The kinetic–thermodynamic parameters together with the data obtained from density functional theory (DFT) and molecular dynamics (MD) simulations illustrate the mechanism of corrosion and mode of adsorption of both inhibitors on the metal surface. The better corrosion mitigation propensity of the dimeric form of the inhibitor (compound\n              B\n              ) over the monomeric form (compound\n              A\n              ) was tested experimentally and explained according to the theoretical data.","container-title":"RSC Advances","DOI":"10.1039/C9RA07982C","ISSN":"2046-2069","issue":"16","journalAbbreviation":"RSC Adv.","language":"en","page":"9258-9273","source":"DOI.org (Crossref)","title":"Adsorption and anti-corrosion characteristics of vanillin Schiff bases on mild steel in 1 M HCl: experimental and theoretical study","title-short":"Adsorption and anti-corrosion characteristics of vanillin Schiff bases on mild steel in 1 M HCl","volume":"10","author":[{"family":"Satpati","given":"Sanjoy"},{"family":"Saha","given":"Sourav Kr."},{"family":"Suhasaria","given":"Aditya"},{"family":"Banerjee","given":"Priyabrata"},{"family":"Sukul","given":"Dipankar"}],"issued":{"date-parts":[["2020"]]}}}],"schema":"https://github.com/citation-style-language/schema/raw/master/csl-citation.json"}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(Satpati et al., 2020)</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The obtained </w:t>
      </w:r>
      <w:proofErr w:type="spellStart"/>
      <w:r w:rsidRPr="002770F8">
        <w:rPr>
          <w:rFonts w:ascii="Times New Roman" w:hAnsi="Times New Roman" w:cs="Times New Roman"/>
          <w:sz w:val="24"/>
          <w:szCs w:val="24"/>
        </w:rPr>
        <w:t>R</w:t>
      </w:r>
      <w:r w:rsidRPr="002770F8">
        <w:rPr>
          <w:rFonts w:ascii="Times New Roman" w:hAnsi="Times New Roman" w:cs="Times New Roman"/>
          <w:sz w:val="24"/>
          <w:szCs w:val="24"/>
          <w:vertAlign w:val="subscript"/>
        </w:rPr>
        <w:t>ct</w:t>
      </w:r>
      <w:proofErr w:type="spellEnd"/>
      <w:r w:rsidRPr="002770F8">
        <w:rPr>
          <w:rFonts w:ascii="Times New Roman" w:hAnsi="Times New Roman" w:cs="Times New Roman"/>
          <w:sz w:val="24"/>
          <w:szCs w:val="24"/>
        </w:rPr>
        <w:t xml:space="preserve"> allowed to calculate their efficiency in terms of inhibition of corrosion. For example, </w:t>
      </w:r>
      <w:r>
        <w:rPr>
          <w:rFonts w:ascii="Times New Roman" w:hAnsi="Times New Roman" w:cs="Times New Roman"/>
          <w:sz w:val="24"/>
          <w:szCs w:val="24"/>
        </w:rPr>
        <w:t xml:space="preserve">proteins </w:t>
      </w:r>
      <w:r w:rsidRPr="002770F8">
        <w:rPr>
          <w:rFonts w:ascii="Times New Roman" w:hAnsi="Times New Roman" w:cs="Times New Roman"/>
          <w:sz w:val="24"/>
          <w:szCs w:val="24"/>
        </w:rPr>
        <w:t xml:space="preserve">LYS and ALB, </w:t>
      </w:r>
      <w:r>
        <w:rPr>
          <w:rFonts w:ascii="Times New Roman" w:hAnsi="Times New Roman" w:cs="Times New Roman"/>
          <w:sz w:val="24"/>
          <w:szCs w:val="24"/>
        </w:rPr>
        <w:t xml:space="preserve">and amino acids </w:t>
      </w:r>
      <w:r w:rsidRPr="002770F8">
        <w:rPr>
          <w:rFonts w:ascii="Times New Roman" w:hAnsi="Times New Roman" w:cs="Times New Roman"/>
          <w:sz w:val="24"/>
          <w:szCs w:val="24"/>
        </w:rPr>
        <w:t xml:space="preserve">MET and ASN showed positive effects for corrosion inhibition with </w:t>
      </w:r>
      <w:r>
        <w:rPr>
          <w:rFonts w:ascii="Times New Roman" w:hAnsi="Times New Roman" w:cs="Times New Roman"/>
          <w:sz w:val="24"/>
          <w:szCs w:val="24"/>
        </w:rPr>
        <w:t xml:space="preserve">an </w:t>
      </w:r>
      <w:r w:rsidRPr="002770F8">
        <w:rPr>
          <w:rFonts w:ascii="Times New Roman" w:hAnsi="Times New Roman" w:cs="Times New Roman"/>
          <w:sz w:val="24"/>
          <w:szCs w:val="24"/>
        </w:rPr>
        <w:t xml:space="preserve">increase in their charge transfer resistance. </w:t>
      </w:r>
    </w:p>
    <w:p w14:paraId="5873C0FC"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r w:rsidRPr="002770F8">
        <w:rPr>
          <w:rFonts w:ascii="Times New Roman" w:hAnsi="Times New Roman" w:cs="Times New Roman"/>
          <w:color w:val="000000"/>
          <w:sz w:val="24"/>
          <w:szCs w:val="24"/>
        </w:rPr>
        <w:t>The Nyquist and Bode plots for the mild steel in 0.5M HCl without and with ALB, LYS, MET,</w:t>
      </w:r>
      <w:r>
        <w:rPr>
          <w:rFonts w:ascii="Times New Roman" w:hAnsi="Times New Roman" w:cs="Times New Roman"/>
          <w:color w:val="000000"/>
          <w:sz w:val="24"/>
          <w:szCs w:val="24"/>
        </w:rPr>
        <w:t xml:space="preserve"> and</w:t>
      </w:r>
      <w:r w:rsidRPr="002770F8">
        <w:rPr>
          <w:rFonts w:ascii="Times New Roman" w:hAnsi="Times New Roman" w:cs="Times New Roman"/>
          <w:color w:val="000000"/>
          <w:sz w:val="24"/>
          <w:szCs w:val="24"/>
        </w:rPr>
        <w:t xml:space="preserve"> ASN </w:t>
      </w:r>
      <w:r>
        <w:rPr>
          <w:rFonts w:ascii="Times New Roman" w:hAnsi="Times New Roman" w:cs="Times New Roman"/>
          <w:color w:val="000000"/>
          <w:sz w:val="24"/>
          <w:szCs w:val="24"/>
        </w:rPr>
        <w:t xml:space="preserve">are </w:t>
      </w:r>
      <w:r w:rsidRPr="002770F8">
        <w:rPr>
          <w:rFonts w:ascii="Times New Roman" w:hAnsi="Times New Roman" w:cs="Times New Roman"/>
          <w:color w:val="000000"/>
          <w:sz w:val="24"/>
          <w:szCs w:val="24"/>
        </w:rPr>
        <w:t>presented in Figure</w:t>
      </w:r>
      <w:r>
        <w:rPr>
          <w:rFonts w:ascii="Times New Roman" w:hAnsi="Times New Roman" w:cs="Times New Roman"/>
          <w:color w:val="000000"/>
          <w:sz w:val="24"/>
          <w:szCs w:val="24"/>
        </w:rPr>
        <w:t>s</w:t>
      </w:r>
      <w:r w:rsidRPr="002770F8">
        <w:rPr>
          <w:rFonts w:ascii="Times New Roman" w:hAnsi="Times New Roman" w:cs="Times New Roman"/>
          <w:color w:val="000000"/>
          <w:sz w:val="24"/>
          <w:szCs w:val="24"/>
        </w:rPr>
        <w:t xml:space="preserve"> </w:t>
      </w:r>
      <w:r>
        <w:rPr>
          <w:rFonts w:ascii="Times New Roman" w:hAnsi="Times New Roman" w:cs="Times New Roman"/>
          <w:color w:val="000000"/>
          <w:sz w:val="24"/>
          <w:szCs w:val="24"/>
        </w:rPr>
        <w:t>2</w:t>
      </w:r>
      <w:r w:rsidRPr="002770F8">
        <w:rPr>
          <w:rFonts w:ascii="Times New Roman" w:hAnsi="Times New Roman" w:cs="Times New Roman"/>
          <w:color w:val="000000"/>
          <w:sz w:val="24"/>
          <w:szCs w:val="24"/>
        </w:rPr>
        <w:t xml:space="preserve"> (a) and (b)</w:t>
      </w:r>
      <w:r>
        <w:rPr>
          <w:rFonts w:ascii="Times New Roman" w:hAnsi="Times New Roman" w:cs="Times New Roman"/>
          <w:color w:val="000000"/>
          <w:sz w:val="24"/>
          <w:szCs w:val="24"/>
        </w:rPr>
        <w:t>,</w:t>
      </w:r>
      <w:r w:rsidRPr="002770F8">
        <w:rPr>
          <w:rFonts w:ascii="Times New Roman" w:hAnsi="Times New Roman" w:cs="Times New Roman"/>
          <w:color w:val="000000"/>
          <w:sz w:val="24"/>
          <w:szCs w:val="24"/>
        </w:rPr>
        <w:t xml:space="preserve"> respectively.</w:t>
      </w:r>
      <w:r w:rsidRPr="002770F8">
        <w:rPr>
          <w:rFonts w:ascii="Times New Roman" w:hAnsi="Times New Roman" w:cs="Times New Roman"/>
          <w:sz w:val="24"/>
          <w:szCs w:val="24"/>
        </w:rPr>
        <w:t xml:space="preserve"> </w:t>
      </w:r>
      <w:r w:rsidRPr="002770F8">
        <w:rPr>
          <w:rFonts w:ascii="Times New Roman" w:hAnsi="Times New Roman" w:cs="Times New Roman"/>
          <w:color w:val="000000"/>
          <w:sz w:val="24"/>
          <w:szCs w:val="24"/>
        </w:rPr>
        <w:t>The Nyquist plots are characterized by one capacitive</w:t>
      </w:r>
      <w:r w:rsidRPr="002770F8">
        <w:rPr>
          <w:rFonts w:ascii="Times New Roman" w:hAnsi="Times New Roman" w:cs="Times New Roman"/>
          <w:sz w:val="24"/>
          <w:szCs w:val="24"/>
        </w:rPr>
        <w:t xml:space="preserve"> </w:t>
      </w:r>
      <w:r w:rsidRPr="002770F8">
        <w:rPr>
          <w:rFonts w:ascii="Times New Roman" w:hAnsi="Times New Roman" w:cs="Times New Roman"/>
          <w:color w:val="000000"/>
          <w:sz w:val="24"/>
          <w:szCs w:val="24"/>
        </w:rPr>
        <w:t xml:space="preserve">semi-circular arc which corresponds to one time-constant in the Bode plots over the entire range of frequency. This shows that the corrosion mechanism is mainly controlled by charge transfer processes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{"citationID":"tqoriIAW","properties":{"formattedCitation":"(Guo et al., 2022; Haruna et al., 2018)","plainCitation":"(Guo et al., 2022; Haruna et al., 2018)","noteIndex":0},"citationItems":[{"id":4,"uris":["http://zotero.org/users/13853408/items/CS8FEIUM"],"itemData":{"id":4,"type":"article-journal","abstract":"This work focuses on the investigation of the inhibitory activity of imidazolidiny urea (IU) on mild steel in acidic environment by electrochemical and scanning electron microscopy (SEM) methods. The obtained results showed that adding IU to the corrosive medium significantly slows down the corrosion process, and the maximum inhibition efficiency can achieve 95% when the inhibitor concentration is 28 mM. The potentiodynamic polarization approach evidenced that IU is a mixed-type inhibitor and its adhesion on the substrate surface obeyed Langmuir adsorption isotherm. The SEM-EDS results show that a thin barrier film formed on the steel surface, which isolated the metal substrate from corrosive solution and then decoupled the cathodic &amp; anodic corrosion processes. In addition, density-functional based tight-binding (DFTB) calculations were conducted to validate the inhibition mechanism. All obtained results ensure that the IU can control the corrosion process. This research provides a new candidate for environmental friendly corrosion inhibitors which has wide application prospect in the industry.","container-title":"International Journal of Electrochemical Science","DOI":"10.20964/2022.07.34","ISSN":"14523981","issue":"7","journalAbbreviation":"International Journal of Electrochemical Science","language":"en","page":"220748","source":"DOI.org (Crossref)","title":"Imidazolidiny Urea as a Potential Corrosion Inhibitor for Mild Steel in HCl Medium: Experimental and Density-Functional Based Tight-Binding Methods","title-short":"Imidazolidiny Urea as a Potential Corrosion Inhibitor for Mild Steel in HCl Medium","volume":"17","author":[{"family":"Guo","given":"Lei"},{"family":"Luo","given":"Yuzhou"},{"family":"Huang","given":"Yue"},{"family":"Yang","given":"Wenjie"},{"family":"Zheng","given":"Xingwen"},{"family":"Lin","given":"Yuanhua"},{"family":"Marzouki","given":"Riadh"}],"issued":{"date-parts":[["2022",7]]}}},{"id":107,"uris":["http://zotero.org/users/13853408/items/8IQABZLU"],"itemData":{"id":107,"type":"article-journal","abstract":"Corrosion inhibition performance of an environmentally benign compound, gelatin on X60 steel in 15% hydrochloric acid (HCl) at 25 °C, which simulate oil well acidizing environment was investigated in this study. The inhibition efﬁciency of the gelatin was examined using weight loss, potentiodynamic polarization (PDP), linear polarization (LPR), and electrochemical impedance spectroscopy (EIS) measurements techniques. Both the weight loss and the electrochemical results showed that the gelatin exhibits high inhibition efﬁciency and the inhibition efﬁciency increases with increasing gelatin concentration. The addition of low concentration of potassium iodide improves the inhibition efﬁciency of gelatin considerably. The ATR-FTIR and SEM/EDX surface morphology analyses provide evidence of formation of protective gelatin ﬁlm on the metal surface. The gelatin molecules are predicted to adsorb on the metal surface through an interaction between the nitrogen and oxygen atoms of gelatin and the metal surface to form a metal/gelatin complex on the metal surface.","container-title":"Journal of Molecular Liquids","DOI":"10.1016/j.molliq.2018.05.058","ISSN":"01677322","journalAbbreviation":"Journal of Molecular Liquids","language":"en","page":"515-525","source":"DOI.org (Crossref)","title":"Gelatin: A green corrosion inhibitor for carbon steel in oil well acidizing environment","title-short":"Gelatin","volume":"264","author":[{"family":"Haruna","given":"K."},{"family":"Obot","given":"I.B."},{"family":"Ankah","given":"N.K."},{"family":"Sorour","given":"A.A."},{"family":"Saleh","given":"T.A."}],"issued":{"date-parts":[["2018",8]]}}}],"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(Guo et al., 2022; Haruna et al., 2018)</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p w14:paraId="6BBF5644"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8854"/>
      </w:tblGrid>
      <w:tr w:rsidR="003261C0" w:rsidRPr="002770F8" w14:paraId="55298324" w14:textId="77777777" w:rsidTr="00443C69">
        <w:trPr>
          <w:jc w:val="center"/>
        </w:trPr>
        <w:tc>
          <w:tcPr>
            <w:tcW w:w="496" w:type="dxa"/>
          </w:tcPr>
          <w:p w14:paraId="265D5CED" w14:textId="77777777" w:rsidR="003261C0" w:rsidRPr="002770F8" w:rsidRDefault="003261C0" w:rsidP="00443C69">
            <w:pPr>
              <w:autoSpaceDE w:val="0"/>
              <w:autoSpaceDN w:val="0"/>
              <w:adjustRightInd w:val="0"/>
              <w:jc w:val="right"/>
              <w:rPr>
                <w:rFonts w:ascii="Times New Roman" w:hAnsi="Times New Roman" w:cs="Times New Roman"/>
                <w:sz w:val="24"/>
                <w:szCs w:val="24"/>
              </w:rPr>
            </w:pPr>
            <w:r w:rsidRPr="002770F8">
              <w:rPr>
                <w:rFonts w:ascii="Times New Roman" w:hAnsi="Times New Roman" w:cs="Times New Roman"/>
                <w:sz w:val="24"/>
                <w:szCs w:val="24"/>
              </w:rPr>
              <w:lastRenderedPageBreak/>
              <w:t>(a)</w:t>
            </w:r>
          </w:p>
        </w:tc>
        <w:tc>
          <w:tcPr>
            <w:tcW w:w="8854" w:type="dxa"/>
            <w:vAlign w:val="center"/>
          </w:tcPr>
          <w:p w14:paraId="66C2AB10" w14:textId="77777777" w:rsidR="003261C0" w:rsidRPr="002770F8" w:rsidRDefault="003261C0" w:rsidP="00443C69">
            <w:pPr>
              <w:pStyle w:val="NormalWeb"/>
              <w:jc w:val="center"/>
            </w:pPr>
            <w:r w:rsidRPr="002770F8">
              <w:rPr>
                <w:noProof/>
              </w:rPr>
              <w:drawing>
                <wp:inline distT="0" distB="0" distL="0" distR="0" wp14:anchorId="398EF679" wp14:editId="3C924E42">
                  <wp:extent cx="4866871" cy="3965944"/>
                  <wp:effectExtent l="0" t="0" r="0" b="0"/>
                  <wp:docPr id="1604876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226" t="8375" r="9661" b="3149"/>
                          <a:stretch/>
                        </pic:blipFill>
                        <pic:spPr bwMode="auto">
                          <a:xfrm>
                            <a:off x="0" y="0"/>
                            <a:ext cx="4869813" cy="39683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61C0" w:rsidRPr="002770F8" w14:paraId="6FC01F9B" w14:textId="77777777" w:rsidTr="00443C69">
        <w:trPr>
          <w:jc w:val="center"/>
        </w:trPr>
        <w:tc>
          <w:tcPr>
            <w:tcW w:w="496" w:type="dxa"/>
            <w:vAlign w:val="center"/>
          </w:tcPr>
          <w:p w14:paraId="3498DF5C" w14:textId="77777777" w:rsidR="003261C0" w:rsidRPr="002770F8" w:rsidRDefault="003261C0" w:rsidP="00443C69">
            <w:pPr>
              <w:autoSpaceDE w:val="0"/>
              <w:autoSpaceDN w:val="0"/>
              <w:adjustRightInd w:val="0"/>
              <w:jc w:val="center"/>
              <w:rPr>
                <w:rFonts w:ascii="Times New Roman" w:hAnsi="Times New Roman" w:cs="Times New Roman"/>
                <w:sz w:val="24"/>
                <w:szCs w:val="24"/>
              </w:rPr>
            </w:pPr>
            <w:r w:rsidRPr="002770F8">
              <w:rPr>
                <w:rFonts w:ascii="Times New Roman" w:hAnsi="Times New Roman" w:cs="Times New Roman"/>
                <w:sz w:val="24"/>
                <w:szCs w:val="24"/>
              </w:rPr>
              <w:t>(b)</w:t>
            </w:r>
          </w:p>
        </w:tc>
        <w:tc>
          <w:tcPr>
            <w:tcW w:w="8854" w:type="dxa"/>
            <w:vAlign w:val="center"/>
          </w:tcPr>
          <w:p w14:paraId="67BD99BF" w14:textId="77777777" w:rsidR="003261C0" w:rsidRPr="002770F8" w:rsidRDefault="003261C0" w:rsidP="00443C69">
            <w:pPr>
              <w:pStyle w:val="NormalWeb"/>
              <w:jc w:val="center"/>
            </w:pPr>
            <w:r w:rsidRPr="002770F8">
              <w:rPr>
                <w:noProof/>
              </w:rPr>
              <w:drawing>
                <wp:inline distT="0" distB="0" distL="0" distR="0" wp14:anchorId="53D10CB2" wp14:editId="5BB03E2D">
                  <wp:extent cx="4837814" cy="3806452"/>
                  <wp:effectExtent l="0" t="0" r="1270" b="3810"/>
                  <wp:docPr id="336839749" name="Picture 2" descr="A graph of a number of different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39749" name="Picture 2" descr="A graph of a number of different colored dots&#10;&#10;Description automatically generated with medium confidenc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827" t="8527" r="8846" b="3769"/>
                          <a:stretch/>
                        </pic:blipFill>
                        <pic:spPr bwMode="auto">
                          <a:xfrm>
                            <a:off x="0" y="0"/>
                            <a:ext cx="4844672" cy="38118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8897ABD" w14:textId="77777777" w:rsidR="003261C0" w:rsidRPr="002770F8" w:rsidRDefault="003261C0" w:rsidP="003261C0">
      <w:pPr>
        <w:pStyle w:val="Caption"/>
        <w:spacing w:line="276" w:lineRule="auto"/>
        <w:rPr>
          <w:rFonts w:ascii="Times New Roman" w:hAnsi="Times New Roman" w:cs="Times New Roman"/>
          <w:i w:val="0"/>
          <w:iCs w:val="0"/>
          <w:color w:val="auto"/>
          <w:sz w:val="24"/>
          <w:szCs w:val="24"/>
        </w:rPr>
      </w:pPr>
      <w:bookmarkStart w:id="1" w:name="_Ref161952341"/>
      <w:r w:rsidRPr="002770F8">
        <w:rPr>
          <w:rFonts w:ascii="Times New Roman" w:hAnsi="Times New Roman" w:cs="Times New Roman"/>
          <w:b/>
          <w:bCs/>
          <w:i w:val="0"/>
          <w:iCs w:val="0"/>
          <w:color w:val="auto"/>
          <w:sz w:val="24"/>
          <w:szCs w:val="24"/>
        </w:rPr>
        <w:t xml:space="preserve">Figure </w:t>
      </w:r>
      <w:bookmarkEnd w:id="1"/>
      <w:r>
        <w:rPr>
          <w:rFonts w:ascii="Times New Roman" w:hAnsi="Times New Roman" w:cs="Times New Roman"/>
          <w:b/>
          <w:bCs/>
          <w:i w:val="0"/>
          <w:iCs w:val="0"/>
          <w:color w:val="auto"/>
          <w:sz w:val="24"/>
          <w:szCs w:val="24"/>
        </w:rPr>
        <w:t>2</w:t>
      </w:r>
      <w:r w:rsidRPr="002770F8">
        <w:rPr>
          <w:rFonts w:ascii="Times New Roman" w:hAnsi="Times New Roman" w:cs="Times New Roman"/>
          <w:b/>
          <w:bCs/>
          <w:i w:val="0"/>
          <w:iCs w:val="0"/>
          <w:color w:val="auto"/>
          <w:sz w:val="24"/>
          <w:szCs w:val="24"/>
        </w:rPr>
        <w:t>:</w:t>
      </w:r>
      <w:r w:rsidRPr="002770F8">
        <w:rPr>
          <w:rFonts w:ascii="Times New Roman" w:hAnsi="Times New Roman" w:cs="Times New Roman"/>
          <w:i w:val="0"/>
          <w:iCs w:val="0"/>
          <w:color w:val="auto"/>
          <w:sz w:val="24"/>
          <w:szCs w:val="24"/>
        </w:rPr>
        <w:t xml:space="preserve"> (a) Nyquist and (b) Bode plots for mild steel in 0.5M HCl without and with 0.02% concentration of LYS, ALB, MET, </w:t>
      </w:r>
      <w:r>
        <w:rPr>
          <w:rFonts w:ascii="Times New Roman" w:hAnsi="Times New Roman" w:cs="Times New Roman"/>
          <w:i w:val="0"/>
          <w:iCs w:val="0"/>
          <w:color w:val="auto"/>
          <w:sz w:val="24"/>
          <w:szCs w:val="24"/>
        </w:rPr>
        <w:t xml:space="preserve">and </w:t>
      </w:r>
      <w:r w:rsidRPr="002770F8">
        <w:rPr>
          <w:rFonts w:ascii="Times New Roman" w:hAnsi="Times New Roman" w:cs="Times New Roman"/>
          <w:i w:val="0"/>
          <w:iCs w:val="0"/>
          <w:color w:val="auto"/>
          <w:sz w:val="24"/>
          <w:szCs w:val="24"/>
        </w:rPr>
        <w:t>ASN</w:t>
      </w:r>
      <w:r>
        <w:rPr>
          <w:rFonts w:ascii="Times New Roman" w:hAnsi="Times New Roman" w:cs="Times New Roman"/>
          <w:i w:val="0"/>
          <w:iCs w:val="0"/>
          <w:color w:val="auto"/>
          <w:sz w:val="24"/>
          <w:szCs w:val="24"/>
        </w:rPr>
        <w:t>.</w:t>
      </w:r>
    </w:p>
    <w:p w14:paraId="0D368133" w14:textId="77777777" w:rsidR="003261C0" w:rsidRPr="002770F8" w:rsidRDefault="003261C0" w:rsidP="003261C0">
      <w:pPr>
        <w:autoSpaceDE w:val="0"/>
        <w:autoSpaceDN w:val="0"/>
        <w:adjustRightInd w:val="0"/>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lastRenderedPageBreak/>
        <w:t xml:space="preserve">In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Nyquist plots, the diameter of the </w:t>
      </w:r>
      <w:r>
        <w:rPr>
          <w:rFonts w:ascii="Times New Roman" w:hAnsi="Times New Roman" w:cs="Times New Roman"/>
          <w:sz w:val="24"/>
          <w:szCs w:val="24"/>
        </w:rPr>
        <w:t>semicircle</w:t>
      </w:r>
      <w:r w:rsidRPr="002770F8">
        <w:rPr>
          <w:rFonts w:ascii="Times New Roman" w:hAnsi="Times New Roman" w:cs="Times New Roman"/>
          <w:sz w:val="24"/>
          <w:szCs w:val="24"/>
        </w:rPr>
        <w:t xml:space="preserve"> represent</w:t>
      </w:r>
      <w:r>
        <w:rPr>
          <w:rFonts w:ascii="Times New Roman" w:hAnsi="Times New Roman" w:cs="Times New Roman"/>
          <w:sz w:val="24"/>
          <w:szCs w:val="24"/>
        </w:rPr>
        <w:t>s</w:t>
      </w:r>
      <w:r w:rsidRPr="002770F8">
        <w:rPr>
          <w:rFonts w:ascii="Times New Roman" w:hAnsi="Times New Roman" w:cs="Times New Roman"/>
          <w:sz w:val="24"/>
          <w:szCs w:val="24"/>
        </w:rPr>
        <w:t xml:space="preserve"> R</w:t>
      </w:r>
      <w:r w:rsidRPr="002770F8">
        <w:rPr>
          <w:rFonts w:ascii="Times New Roman" w:hAnsi="Times New Roman" w:cs="Times New Roman"/>
          <w:sz w:val="24"/>
          <w:szCs w:val="24"/>
          <w:vertAlign w:val="subscript"/>
        </w:rPr>
        <w:t>ct</w:t>
      </w:r>
      <w:r>
        <w:rPr>
          <w:rFonts w:ascii="Times New Roman" w:hAnsi="Times New Roman" w:cs="Times New Roman"/>
          <w:sz w:val="24"/>
          <w:szCs w:val="24"/>
        </w:rPr>
        <w:t xml:space="preserve">. </w:t>
      </w:r>
      <w:r w:rsidRPr="002770F8">
        <w:rPr>
          <w:rFonts w:ascii="Times New Roman" w:hAnsi="Times New Roman" w:cs="Times New Roman"/>
          <w:sz w:val="24"/>
          <w:szCs w:val="24"/>
        </w:rPr>
        <w:t xml:space="preserve">A larger </w:t>
      </w:r>
      <w:proofErr w:type="spellStart"/>
      <w:r w:rsidRPr="002770F8">
        <w:rPr>
          <w:rFonts w:ascii="Times New Roman" w:hAnsi="Times New Roman" w:cs="Times New Roman"/>
          <w:sz w:val="24"/>
          <w:szCs w:val="24"/>
        </w:rPr>
        <w:t>R</w:t>
      </w:r>
      <w:r w:rsidRPr="002770F8">
        <w:rPr>
          <w:rFonts w:ascii="Times New Roman" w:hAnsi="Times New Roman" w:cs="Times New Roman"/>
          <w:sz w:val="24"/>
          <w:szCs w:val="24"/>
          <w:vertAlign w:val="subscript"/>
        </w:rPr>
        <w:t>ct</w:t>
      </w:r>
      <w:proofErr w:type="spellEnd"/>
      <w:r w:rsidRPr="002770F8">
        <w:rPr>
          <w:rFonts w:ascii="Times New Roman" w:hAnsi="Times New Roman" w:cs="Times New Roman"/>
          <w:sz w:val="24"/>
          <w:szCs w:val="24"/>
        </w:rPr>
        <w:t xml:space="preserve"> indicates a stronger resistance to corrosion. As illustrated in Figure </w:t>
      </w:r>
      <w:r>
        <w:rPr>
          <w:rFonts w:ascii="Times New Roman" w:hAnsi="Times New Roman" w:cs="Times New Roman"/>
          <w:sz w:val="24"/>
          <w:szCs w:val="24"/>
        </w:rPr>
        <w:t>2</w:t>
      </w:r>
      <w:r w:rsidRPr="002770F8">
        <w:rPr>
          <w:rFonts w:ascii="Times New Roman" w:hAnsi="Times New Roman" w:cs="Times New Roman"/>
          <w:sz w:val="24"/>
          <w:szCs w:val="24"/>
        </w:rPr>
        <w:t xml:space="preserve"> (a), the diameters of the Nyquist semicircles in the presence of various inhibitors were larger than that without inhibitor, control </w:t>
      </w:r>
      <w:r>
        <w:rPr>
          <w:rFonts w:ascii="Times New Roman" w:hAnsi="Times New Roman" w:cs="Times New Roman"/>
          <w:sz w:val="24"/>
          <w:szCs w:val="24"/>
        </w:rPr>
        <w:t>specimen</w:t>
      </w:r>
      <w:r w:rsidRPr="002770F8">
        <w:rPr>
          <w:rFonts w:ascii="Times New Roman" w:hAnsi="Times New Roman" w:cs="Times New Roman"/>
          <w:sz w:val="24"/>
          <w:szCs w:val="24"/>
        </w:rPr>
        <w:t xml:space="preserve">. </w:t>
      </w:r>
      <w:r>
        <w:rPr>
          <w:rFonts w:ascii="Times New Roman" w:hAnsi="Times New Roman" w:cs="Times New Roman"/>
          <w:sz w:val="24"/>
          <w:szCs w:val="24"/>
        </w:rPr>
        <w:t>Binding of</w:t>
      </w:r>
      <w:r w:rsidRPr="002770F8">
        <w:rPr>
          <w:rFonts w:ascii="Times New Roman" w:hAnsi="Times New Roman" w:cs="Times New Roman"/>
          <w:sz w:val="24"/>
          <w:szCs w:val="24"/>
        </w:rPr>
        <w:t xml:space="preserve"> inhibitors </w:t>
      </w:r>
      <w:r>
        <w:rPr>
          <w:rFonts w:ascii="Times New Roman" w:hAnsi="Times New Roman" w:cs="Times New Roman"/>
          <w:sz w:val="24"/>
          <w:szCs w:val="24"/>
        </w:rPr>
        <w:t>on</w:t>
      </w:r>
      <w:r w:rsidRPr="002770F8">
        <w:rPr>
          <w:rFonts w:ascii="Times New Roman" w:hAnsi="Times New Roman" w:cs="Times New Roman"/>
          <w:sz w:val="24"/>
          <w:szCs w:val="24"/>
        </w:rPr>
        <w:t xml:space="preserve">to the metal surface makes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migration of charge to the electrode surface more difficult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{"citationID":"M5O99pu5","properties":{"formattedCitation":"(Wang et al., 2023)","plainCitation":"(Wang et al., 2023)","noteIndex":0},"citationItems":[{"id":20,"uris":["http://zotero.org/users/13853408/items/WSTHHEM2"],"itemData":{"id":20,"type":"article-journal","abstract":"In this study, corrosion inhibitors from waste protein were extracted, and their anti–corrosion behavior was investigated on a laboratory–scale. The functional groups of the protein waste extract (PWE) were identified using Fourier transform infrared (FTIR) spectroscopy. High–performance liquid chromatography (HPLC) was used to determine the variety and concentration of the amino acids. The efficiency of the inhibitor was assessed by electrochemical experiments. The results show that PWE, as an environmentally friendly corrosion inhibitor, has the highest corrosion inhibition efficiency of up to 96.2% at a temperature of 298 K and a concentration of 1000 ppm. The mechanism of PWE was evaluated by atomic force microscopy (AFM) and X–ray photoelectron spectrometry (XPS). The findings demonstrated that the PWE contains 17 different types of amino acids that can effectively adsorb onto the metal and inhibit the corrosion reaction of steel in an acidic environment. The polarization curve confirmed that the PWE was a mixed type of inhibitor. This work could provide useful insights into the development and utilization of eco–friendly corrosion inhibitors.","container-title":"Sustainable Chemistry and Pharmacy","DOI":"10.1016/j.scp.2023.101177","ISSN":"23525541","journalAbbreviation":"Sustainable Chemistry and Pharmacy","language":"en","page":"101177","source":"DOI.org (Crossref)","title":"Insight into anti-corrosion behavior of protein extract as eco–friendly corrosion inhibitor","volume":"34","author":[{"family":"Wang","given":"Qihui"},{"family":"Zhang","given":"Qi"},{"family":"Zheng","given":"Huahao"},{"family":"Liu","given":"Li"},{"family":"Wu","given":"Xiaodi"},{"family":"Zhao","given":"Chongkang"},{"family":"Zhou","given":"Xing"},{"family":"Sun","given":"Yi"},{"family":"Yan","given":"Zhitao"},{"family":"Li","given":"Xueming"}],"issued":{"date-parts":[["2023",9]]}}}],"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(Wang et al., 2023)</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This implies that the inhibitor</w:t>
      </w:r>
      <w:r>
        <w:rPr>
          <w:rFonts w:ascii="Times New Roman" w:hAnsi="Times New Roman" w:cs="Times New Roman"/>
          <w:sz w:val="24"/>
          <w:szCs w:val="24"/>
        </w:rPr>
        <w:t>s</w:t>
      </w:r>
      <w:r w:rsidRPr="002770F8">
        <w:rPr>
          <w:rFonts w:ascii="Times New Roman" w:hAnsi="Times New Roman" w:cs="Times New Roman"/>
          <w:sz w:val="24"/>
          <w:szCs w:val="24"/>
        </w:rPr>
        <w:t xml:space="preserve"> form </w:t>
      </w:r>
      <w:r>
        <w:rPr>
          <w:rFonts w:ascii="Times New Roman" w:hAnsi="Times New Roman" w:cs="Times New Roman"/>
          <w:sz w:val="24"/>
          <w:szCs w:val="24"/>
        </w:rPr>
        <w:t xml:space="preserve">a </w:t>
      </w:r>
      <w:r w:rsidRPr="002770F8">
        <w:rPr>
          <w:rFonts w:ascii="Times New Roman" w:hAnsi="Times New Roman" w:cs="Times New Roman"/>
          <w:sz w:val="24"/>
          <w:szCs w:val="24"/>
        </w:rPr>
        <w:t xml:space="preserve">protective film on the surface of the metal thereby increasing the impedance of the metal surface to electrochemical corrosion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{"citationID":"kXWFrXxT","properties":{"formattedCitation":"(Haruna et al., 2018)","plainCitation":"(Haruna et al., 2018)","noteIndex":0},"citationItems":[{"id":107,"uris":["http://zotero.org/users/13853408/items/8IQABZLU"],"itemData":{"id":107,"type":"article-journal","abstract":"Corrosion inhibition performance of an environmentally benign compound, gelatin on X60 steel in 15% hydrochloric acid (HCl) at 25 °C, which simulate oil well acidizing environment was investigated in this study. The inhibition efﬁciency of the gelatin was examined using weight loss, potentiodynamic polarization (PDP), linear polarization (LPR), and electrochemical impedance spectroscopy (EIS) measurements techniques. Both the weight loss and the electrochemical results showed that the gelatin exhibits high inhibition efﬁciency and the inhibition efﬁciency increases with increasing gelatin concentration. The addition of low concentration of potassium iodide improves the inhibition efﬁciency of gelatin considerably. The ATR-FTIR and SEM/EDX surface morphology analyses provide evidence of formation of protective gelatin ﬁlm on the metal surface. The gelatin molecules are predicted to adsorb on the metal surface through an interaction between the nitrogen and oxygen atoms of gelatin and the metal surface to form a metal/gelatin complex on the metal surface.","container-title":"Journal of Molecular Liquids","DOI":"10.1016/j.molliq.2018.05.058","ISSN":"01677322","journalAbbreviation":"Journal of Molecular Liquids","language":"en","page":"515-525","source":"DOI.org (Crossref)","title":"Gelatin: A green corrosion inhibitor for carbon steel in oil well acidizing environment","title-short":"Gelatin","volume":"264","author":[{"family":"Haruna","given":"K."},{"family":"Obot","given":"I.B."},{"family":"Ankah","given":"N.K."},{"family":"Sorour","given":"A.A."},{"family":"Saleh","given":"T.A."}],"issued":{"date-parts":[["2018",8]]}}}],"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(Haruna et al., 2018)</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The inhibitor molecules suppress the dissolution of the carbon steel by forming </w:t>
      </w:r>
      <w:r>
        <w:rPr>
          <w:rFonts w:ascii="Times New Roman" w:hAnsi="Times New Roman" w:cs="Times New Roman"/>
          <w:sz w:val="24"/>
          <w:szCs w:val="24"/>
        </w:rPr>
        <w:t xml:space="preserve">an </w:t>
      </w:r>
      <w:r w:rsidRPr="002770F8">
        <w:rPr>
          <w:rFonts w:ascii="Times New Roman" w:hAnsi="Times New Roman" w:cs="Times New Roman"/>
          <w:sz w:val="24"/>
          <w:szCs w:val="24"/>
        </w:rPr>
        <w:t>inhibitor - metal complex. This complex adsorb</w:t>
      </w:r>
      <w:r>
        <w:rPr>
          <w:rFonts w:ascii="Times New Roman" w:hAnsi="Times New Roman" w:cs="Times New Roman"/>
          <w:sz w:val="24"/>
          <w:szCs w:val="24"/>
        </w:rPr>
        <w:t>s</w:t>
      </w:r>
      <w:r w:rsidRPr="002770F8">
        <w:rPr>
          <w:rFonts w:ascii="Times New Roman" w:hAnsi="Times New Roman" w:cs="Times New Roman"/>
          <w:sz w:val="24"/>
          <w:szCs w:val="24"/>
        </w:rPr>
        <w:t xml:space="preserve"> </w:t>
      </w:r>
      <w:r>
        <w:rPr>
          <w:rFonts w:ascii="Times New Roman" w:hAnsi="Times New Roman" w:cs="Times New Roman"/>
          <w:sz w:val="24"/>
          <w:szCs w:val="24"/>
        </w:rPr>
        <w:t>on</w:t>
      </w:r>
      <w:r w:rsidRPr="002770F8">
        <w:rPr>
          <w:rFonts w:ascii="Times New Roman" w:hAnsi="Times New Roman" w:cs="Times New Roman"/>
          <w:sz w:val="24"/>
          <w:szCs w:val="24"/>
        </w:rPr>
        <w:t xml:space="preserve">to the surface and prevents it from being affected by the corrosive environment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{"citationID":"WJuNkOkx","properties":{"formattedCitation":"(Paramasivam et al., 2016)","plainCitation":"(Paramasivam et al., 2016)","noteIndex":0},"citationItems":[{"id":109,"uris":["http://zotero.org/users/13853408/items/WWE4WAGE"],"itemData":{"id":109,"type":"article-journal","container-title":"International Journal of Electrochemical Science","DOI":"10.1016/S1452-3981(23)17408-6","ISSN":"14523981","issue":"5","journalAbbreviation":"International Journal of Electrochemical Science","language":"en","page":"3393-3414","source":"DOI.org (Crossref)","title":"Corrosion Inhibition of Mild Steel in Hydrochloric Acid using4- (pyridin-2yl)-N-p-tolylpiperazine-1-carboxamide","volume":"11","author":[{"family":"Paramasivam","given":"Sumathi"},{"family":"Kulanthai","given":"Kannan"},{"family":"Sadhasivam","given":"Gnanavel"},{"family":"Subramani","given":"Rekha"}],"issued":{"date-parts":[["2016",5]]}}}],"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(Paramasivam et al., 2016)</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p w14:paraId="7F074183" w14:textId="77777777" w:rsidR="003261C0" w:rsidRPr="002770F8" w:rsidRDefault="003261C0" w:rsidP="003261C0">
      <w:pPr>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t xml:space="preserve">The Bode impedance modulus plots in Figure </w:t>
      </w:r>
      <w:r>
        <w:rPr>
          <w:rFonts w:ascii="Times New Roman" w:hAnsi="Times New Roman" w:cs="Times New Roman"/>
          <w:sz w:val="24"/>
          <w:szCs w:val="24"/>
        </w:rPr>
        <w:t>2</w:t>
      </w:r>
      <w:r w:rsidRPr="002770F8">
        <w:rPr>
          <w:rFonts w:ascii="Times New Roman" w:hAnsi="Times New Roman" w:cs="Times New Roman"/>
          <w:sz w:val="24"/>
          <w:szCs w:val="24"/>
        </w:rPr>
        <w:t>(b) show</w:t>
      </w:r>
      <w:r>
        <w:rPr>
          <w:rFonts w:ascii="Times New Roman" w:hAnsi="Times New Roman" w:cs="Times New Roman"/>
          <w:sz w:val="24"/>
          <w:szCs w:val="24"/>
        </w:rPr>
        <w:t xml:space="preserve"> the</w:t>
      </w:r>
      <w:r w:rsidRPr="002770F8">
        <w:rPr>
          <w:rFonts w:ascii="Times New Roman" w:hAnsi="Times New Roman" w:cs="Times New Roman"/>
          <w:sz w:val="24"/>
          <w:szCs w:val="24"/>
        </w:rPr>
        <w:t xml:space="preserve"> linear portions at intermediate frequencies. The linearity at intermediate frequencies is more pronounced in the presence of the inhibitors (amino acids and protein), and the inhibitor cases have higher slopes than the control </w:t>
      </w:r>
      <w:r>
        <w:rPr>
          <w:rFonts w:ascii="Times New Roman" w:hAnsi="Times New Roman" w:cs="Times New Roman"/>
          <w:sz w:val="24"/>
          <w:szCs w:val="24"/>
        </w:rPr>
        <w:t>specimen</w:t>
      </w:r>
      <w:r w:rsidRPr="002770F8">
        <w:rPr>
          <w:rFonts w:ascii="Times New Roman" w:hAnsi="Times New Roman" w:cs="Times New Roman"/>
          <w:sz w:val="24"/>
          <w:szCs w:val="24"/>
        </w:rPr>
        <w:t xml:space="preserve">. Moreover, having higher absolute impedance values (|Z|) at higher concentrations resulted from the alteration of the double layer on the metal surface due to the adsorption of inhibitor molecules by forming metal complexes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{"citationID":"S31d9w6f","properties":{"formattedCitation":"(Udayappan &amp; Veawab, 2022)","plainCitation":"(Udayappan &amp; Veawab, 2022)","noteIndex":0},"citationItems":[{"id":18,"uris":["http://zotero.org/users/13853408/items/DYBWRGQD"],"itemData":{"id":18,"type":"article-journal","abstract":"The corrosion inhibition performance of an amino acid, namely methionine (MTI) was evaluated for the absorption-based carbon capture process using aqueous monoethanolamine (MEA). Results from electrochemical tests showed MTI considerably reduced corrosion rates of carbon steel 1018 with inhibition efficiencies of up to 83.56% and 74.96% under static and dynamic conditions, respectively. Its inhibition performance increased with MTI concentration and solution temperature, but decreased with rotational speed. Results from weight loss tests confirmed MTI’s inhibition effectiveness on carbon steel exposed to all phases including liquid, vapor, and liquidvapor. MTI functioned as a mixed-type corrosion inhibitor which protected metal surface by undergoing spon­ taneous and endothermic physical adsorption with the Langmuir adsorption isotherm.","container-title":"International Journal of Greenhouse Gas Control","DOI":"10.1016/j.ijggc.2021.103565","ISSN":"17505836","journalAbbreviation":"International Journal of Greenhouse Gas Control","language":"en","page":"103565","source":"DOI.org (Crossref)","title":"Performance analysis of methionine as an environmentally friendly corrosion inhibitor for carbon steel in the amine based carbon capture process","volume":"114","author":[{"family":"Udayappan","given":"Balaji"},{"family":"Veawab","given":"Amornvadee"}],"issued":{"date-parts":[["2022",2]]}}}],"schema":"https://github.com/citation-style-language/schema/raw/master/csl-citation.json"}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w:t>
      </w:r>
      <w:proofErr w:type="spellStart"/>
      <w:r w:rsidRPr="002770F8">
        <w:rPr>
          <w:rFonts w:ascii="Times New Roman" w:hAnsi="Times New Roman" w:cs="Times New Roman"/>
          <w:sz w:val="24"/>
          <w:szCs w:val="24"/>
        </w:rPr>
        <w:t>Udayappan</w:t>
      </w:r>
      <w:proofErr w:type="spellEnd"/>
      <w:r w:rsidRPr="002770F8">
        <w:rPr>
          <w:rFonts w:ascii="Times New Roman" w:hAnsi="Times New Roman" w:cs="Times New Roman"/>
          <w:sz w:val="24"/>
          <w:szCs w:val="24"/>
        </w:rPr>
        <w:t xml:space="preserve"> &amp; </w:t>
      </w:r>
      <w:proofErr w:type="spellStart"/>
      <w:r w:rsidRPr="002770F8">
        <w:rPr>
          <w:rFonts w:ascii="Times New Roman" w:hAnsi="Times New Roman" w:cs="Times New Roman"/>
          <w:sz w:val="24"/>
          <w:szCs w:val="24"/>
        </w:rPr>
        <w:t>Veawab</w:t>
      </w:r>
      <w:proofErr w:type="spellEnd"/>
      <w:r w:rsidRPr="002770F8">
        <w:rPr>
          <w:rFonts w:ascii="Times New Roman" w:hAnsi="Times New Roman" w:cs="Times New Roman"/>
          <w:sz w:val="24"/>
          <w:szCs w:val="24"/>
        </w:rPr>
        <w:t>, 2022)</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p w14:paraId="54694370" w14:textId="77777777" w:rsidR="003261C0" w:rsidRPr="002770F8" w:rsidRDefault="003261C0" w:rsidP="003261C0">
      <w:pPr>
        <w:pStyle w:val="Caption"/>
        <w:spacing w:line="276" w:lineRule="auto"/>
        <w:rPr>
          <w:rFonts w:ascii="Times New Roman" w:hAnsi="Times New Roman" w:cs="Times New Roman"/>
          <w:i w:val="0"/>
          <w:iCs w:val="0"/>
          <w:color w:val="auto"/>
          <w:sz w:val="24"/>
          <w:szCs w:val="24"/>
        </w:rPr>
      </w:pPr>
    </w:p>
    <w:p w14:paraId="654CFB79" w14:textId="77777777" w:rsidR="003261C0" w:rsidRPr="002770F8" w:rsidRDefault="003261C0" w:rsidP="003261C0">
      <w:pPr>
        <w:pStyle w:val="Heading2"/>
        <w:numPr>
          <w:ilvl w:val="1"/>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sz w:val="24"/>
          <w:szCs w:val="24"/>
        </w:rPr>
        <w:t xml:space="preserve"> </w:t>
      </w:r>
      <w:r w:rsidRPr="002770F8">
        <w:rPr>
          <w:rFonts w:ascii="Times New Roman" w:hAnsi="Times New Roman" w:cs="Times New Roman"/>
          <w:b/>
          <w:bCs/>
          <w:color w:val="auto"/>
          <w:sz w:val="24"/>
          <w:szCs w:val="24"/>
        </w:rPr>
        <w:t>Characterization Techniques</w:t>
      </w:r>
    </w:p>
    <w:p w14:paraId="55583E5A"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2.2.1 FTIR</w:t>
      </w:r>
    </w:p>
    <w:p w14:paraId="355CE407" w14:textId="77777777" w:rsidR="003261C0" w:rsidRPr="002770F8" w:rsidRDefault="003261C0" w:rsidP="003261C0">
      <w:pPr>
        <w:autoSpaceDE w:val="0"/>
        <w:autoSpaceDN w:val="0"/>
        <w:adjustRightInd w:val="0"/>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t>The mild steel surface was analyzed</w:t>
      </w:r>
      <w:r>
        <w:rPr>
          <w:rFonts w:ascii="Times New Roman" w:hAnsi="Times New Roman" w:cs="Times New Roman"/>
          <w:sz w:val="24"/>
          <w:szCs w:val="24"/>
        </w:rPr>
        <w:t xml:space="preserve"> using FTIR</w:t>
      </w:r>
      <w:r w:rsidRPr="002770F8">
        <w:rPr>
          <w:rFonts w:ascii="Times New Roman" w:hAnsi="Times New Roman" w:cs="Times New Roman"/>
          <w:sz w:val="24"/>
          <w:szCs w:val="24"/>
        </w:rPr>
        <w:t xml:space="preserve"> to observe the formation of the protective layer. The </w:t>
      </w:r>
      <w:r>
        <w:rPr>
          <w:rFonts w:ascii="Times New Roman" w:hAnsi="Times New Roman" w:cs="Times New Roman"/>
          <w:sz w:val="24"/>
          <w:szCs w:val="24"/>
        </w:rPr>
        <w:t>spectra</w:t>
      </w:r>
      <w:r w:rsidRPr="002770F8">
        <w:rPr>
          <w:rFonts w:ascii="Times New Roman" w:hAnsi="Times New Roman" w:cs="Times New Roman"/>
          <w:sz w:val="24"/>
          <w:szCs w:val="24"/>
        </w:rPr>
        <w:t xml:space="preserve"> for the ALB in HCl solution, </w:t>
      </w:r>
      <w:r>
        <w:rPr>
          <w:rFonts w:ascii="Times New Roman" w:hAnsi="Times New Roman" w:cs="Times New Roman"/>
          <w:sz w:val="24"/>
          <w:szCs w:val="24"/>
        </w:rPr>
        <w:t xml:space="preserve">and the surface of </w:t>
      </w:r>
      <w:r w:rsidRPr="002770F8">
        <w:rPr>
          <w:rFonts w:ascii="Times New Roman" w:hAnsi="Times New Roman" w:cs="Times New Roman"/>
          <w:sz w:val="24"/>
          <w:szCs w:val="24"/>
        </w:rPr>
        <w:t xml:space="preserve">mild steel immersed in 0.5M HCl without and with 0.1% ALB </w:t>
      </w:r>
      <w:r>
        <w:rPr>
          <w:rFonts w:ascii="Times New Roman" w:hAnsi="Times New Roman" w:cs="Times New Roman"/>
          <w:sz w:val="24"/>
          <w:szCs w:val="24"/>
        </w:rPr>
        <w:t>are</w:t>
      </w:r>
      <w:r w:rsidRPr="002770F8">
        <w:rPr>
          <w:rFonts w:ascii="Times New Roman" w:hAnsi="Times New Roman" w:cs="Times New Roman"/>
          <w:sz w:val="24"/>
          <w:szCs w:val="24"/>
        </w:rPr>
        <w:t xml:space="preserve"> presented in Figure 3.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FTIR spectra of </w:t>
      </w:r>
      <w:r>
        <w:rPr>
          <w:rFonts w:ascii="Times New Roman" w:hAnsi="Times New Roman" w:cs="Times New Roman"/>
          <w:sz w:val="24"/>
          <w:szCs w:val="24"/>
        </w:rPr>
        <w:t xml:space="preserve">the </w:t>
      </w:r>
      <w:r w:rsidRPr="002770F8">
        <w:rPr>
          <w:rFonts w:ascii="Times New Roman" w:hAnsi="Times New Roman" w:cs="Times New Roman"/>
          <w:sz w:val="24"/>
          <w:szCs w:val="24"/>
        </w:rPr>
        <w:t xml:space="preserve">mild steel immersed in solution containing ALB </w:t>
      </w:r>
      <w:r>
        <w:rPr>
          <w:rFonts w:ascii="Times New Roman" w:hAnsi="Times New Roman" w:cs="Times New Roman"/>
          <w:sz w:val="24"/>
          <w:szCs w:val="24"/>
        </w:rPr>
        <w:t>were</w:t>
      </w:r>
      <w:r w:rsidRPr="002770F8">
        <w:rPr>
          <w:rFonts w:ascii="Times New Roman" w:hAnsi="Times New Roman" w:cs="Times New Roman"/>
          <w:sz w:val="24"/>
          <w:szCs w:val="24"/>
        </w:rPr>
        <w:t xml:space="preserve"> </w:t>
      </w:r>
      <w:proofErr w:type="gramStart"/>
      <w:r w:rsidRPr="002770F8">
        <w:rPr>
          <w:rFonts w:ascii="Times New Roman" w:hAnsi="Times New Roman" w:cs="Times New Roman"/>
          <w:sz w:val="24"/>
          <w:szCs w:val="24"/>
        </w:rPr>
        <w:t>similar to</w:t>
      </w:r>
      <w:proofErr w:type="gramEnd"/>
      <w:r w:rsidRPr="002770F8">
        <w:rPr>
          <w:rFonts w:ascii="Times New Roman" w:hAnsi="Times New Roman" w:cs="Times New Roman"/>
          <w:sz w:val="24"/>
          <w:szCs w:val="24"/>
        </w:rPr>
        <w:t xml:space="preserve"> that </w:t>
      </w:r>
      <w:r>
        <w:rPr>
          <w:rFonts w:ascii="Times New Roman" w:hAnsi="Times New Roman" w:cs="Times New Roman"/>
          <w:sz w:val="24"/>
          <w:szCs w:val="24"/>
        </w:rPr>
        <w:t xml:space="preserve">of </w:t>
      </w:r>
      <w:r w:rsidRPr="002770F8">
        <w:rPr>
          <w:rFonts w:ascii="Times New Roman" w:hAnsi="Times New Roman" w:cs="Times New Roman"/>
          <w:sz w:val="24"/>
          <w:szCs w:val="24"/>
        </w:rPr>
        <w:t xml:space="preserve">ALB </w:t>
      </w:r>
      <w:r>
        <w:rPr>
          <w:rFonts w:ascii="Times New Roman" w:hAnsi="Times New Roman" w:cs="Times New Roman"/>
          <w:sz w:val="24"/>
          <w:szCs w:val="24"/>
        </w:rPr>
        <w:t>i</w:t>
      </w:r>
      <w:r w:rsidRPr="002770F8">
        <w:rPr>
          <w:rFonts w:ascii="Times New Roman" w:hAnsi="Times New Roman" w:cs="Times New Roman"/>
          <w:sz w:val="24"/>
          <w:szCs w:val="24"/>
        </w:rPr>
        <w:t xml:space="preserve">n HCl solution. This indicates that the adsorption of the ALB on the mild steel surface </w:t>
      </w:r>
      <w:r>
        <w:rPr>
          <w:rFonts w:ascii="Times New Roman" w:hAnsi="Times New Roman" w:cs="Times New Roman"/>
          <w:sz w:val="24"/>
          <w:szCs w:val="24"/>
        </w:rPr>
        <w:t>could</w:t>
      </w:r>
      <w:r w:rsidRPr="002770F8">
        <w:rPr>
          <w:rFonts w:ascii="Times New Roman" w:hAnsi="Times New Roman" w:cs="Times New Roman"/>
          <w:sz w:val="24"/>
          <w:szCs w:val="24"/>
        </w:rPr>
        <w:t xml:space="preserve"> form a film on </w:t>
      </w:r>
      <w:r>
        <w:rPr>
          <w:rFonts w:ascii="Times New Roman" w:hAnsi="Times New Roman" w:cs="Times New Roman"/>
          <w:sz w:val="24"/>
          <w:szCs w:val="24"/>
        </w:rPr>
        <w:t>metal specimen</w:t>
      </w:r>
      <w:r w:rsidRPr="002770F8">
        <w:rPr>
          <w:rFonts w:ascii="Times New Roman" w:hAnsi="Times New Roman" w:cs="Times New Roman"/>
          <w:sz w:val="24"/>
          <w:szCs w:val="24"/>
        </w:rPr>
        <w:t xml:space="preserve">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{"citationID":"UYYQZljB","properties":{"formattedCitation":"(Haruna et al., 2018)","plainCitation":"(Haruna et al., 2018)","noteIndex":0},"citationItems":[{"id":107,"uris":["http://zotero.org/users/13853408/items/8IQABZLU"],"itemData":{"id":107,"type":"article-journal","abstract":"Corrosion inhibition performance of an environmentally benign compound, gelatin on X60 steel in 15% hydrochloric acid (HCl) at 25 °C, which simulate oil well acidizing environment was investigated in this study. The inhibition efﬁciency of the gelatin was examined using weight loss, potentiodynamic polarization (PDP), linear polarization (LPR), and electrochemical impedance spectroscopy (EIS) measurements techniques. Both the weight loss and the electrochemical results showed that the gelatin exhibits high inhibition efﬁciency and the inhibition efﬁciency increases with increasing gelatin concentration. The addition of low concentration of potassium iodide improves the inhibition efﬁciency of gelatin considerably. The ATR-FTIR and SEM/EDX surface morphology analyses provide evidence of formation of protective gelatin ﬁlm on the metal surface. The gelatin molecules are predicted to adsorb on the metal surface through an interaction between the nitrogen and oxygen atoms of gelatin and the metal surface to form a metal/gelatin complex on the metal surface.","container-title":"Journal of Molecular Liquids","DOI":"10.1016/j.molliq.2018.05.058","ISSN":"01677322","journalAbbreviation":"Journal of Molecular Liquids","language":"en","page":"515-525","source":"DOI.org (Crossref)","title":"Gelatin: A green corrosion inhibitor for carbon steel in oil well acidizing environment","title-short":"Gelatin","volume":"264","author":[{"family":"Haruna","given":"K."},{"family":"Obot","given":"I.B."},{"family":"Ankah","given":"N.K."},{"family":"Sorour","given":"A.A."},{"family":"Saleh","given":"T.A."}],"issued":{"date-parts":[["2018",8]]}}}],"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(Haruna et al., 2018)</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261C0" w:rsidRPr="002770F8" w14:paraId="15473682" w14:textId="77777777" w:rsidTr="00443C69">
        <w:tc>
          <w:tcPr>
            <w:tcW w:w="9350" w:type="dxa"/>
            <w:vAlign w:val="center"/>
          </w:tcPr>
          <w:p w14:paraId="47A4B882" w14:textId="77777777" w:rsidR="003261C0" w:rsidRPr="002770F8" w:rsidRDefault="003261C0" w:rsidP="00443C69">
            <w:pPr>
              <w:pStyle w:val="NormalWeb"/>
              <w:jc w:val="center"/>
            </w:pPr>
            <w:r w:rsidRPr="002770F8">
              <w:rPr>
                <w:noProof/>
                <w14:ligatures w14:val="standardContextual"/>
              </w:rPr>
              <w:lastRenderedPageBreak/>
              <mc:AlternateContent>
                <mc:Choice Requires="wps">
                  <w:drawing>
                    <wp:anchor distT="0" distB="0" distL="114300" distR="114300" simplePos="0" relativeHeight="251663360" behindDoc="0" locked="0" layoutInCell="1" allowOverlap="1" wp14:anchorId="726C1D5B" wp14:editId="38AF236C">
                      <wp:simplePos x="0" y="0"/>
                      <wp:positionH relativeFrom="column">
                        <wp:posOffset>1014730</wp:posOffset>
                      </wp:positionH>
                      <wp:positionV relativeFrom="paragraph">
                        <wp:posOffset>2921635</wp:posOffset>
                      </wp:positionV>
                      <wp:extent cx="360045" cy="277495"/>
                      <wp:effectExtent l="0" t="0" r="1905" b="8255"/>
                      <wp:wrapNone/>
                      <wp:docPr id="71798987" name="Text Box 6"/>
                      <wp:cNvGraphicFramePr/>
                      <a:graphic xmlns:a="http://schemas.openxmlformats.org/drawingml/2006/main">
                        <a:graphicData uri="http://schemas.microsoft.com/office/word/2010/wordprocessingShape">
                          <wps:wsp>
                            <wps:cNvSpPr txBox="1"/>
                            <wps:spPr>
                              <a:xfrm>
                                <a:off x="0" y="0"/>
                                <a:ext cx="360045" cy="277495"/>
                              </a:xfrm>
                              <a:prstGeom prst="rect">
                                <a:avLst/>
                              </a:prstGeom>
                              <a:solidFill>
                                <a:schemeClr val="lt1"/>
                              </a:solidFill>
                              <a:ln w="6350">
                                <a:noFill/>
                              </a:ln>
                            </wps:spPr>
                            <wps:txbx>
                              <w:txbxContent>
                                <w:p w14:paraId="2E34AC1A"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C1D5B" id="_x0000_t202" coordsize="21600,21600" o:spt="202" path="m,l,21600r21600,l21600,xe">
                      <v:stroke joinstyle="miter"/>
                      <v:path gradientshapeok="t" o:connecttype="rect"/>
                    </v:shapetype>
                    <v:shape id="Text Box 6" o:spid="_x0000_s1026" type="#_x0000_t202" style="position:absolute;left:0;text-align:left;margin-left:79.9pt;margin-top:230.05pt;width:28.35pt;height:21.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z4hLAIAAFMEAAAOAAAAZHJzL2Uyb0RvYy54bWysVEtv2zAMvg/YfxB0X+ykeaxGnCJLkWFA&#10;0BZIh54VWYoNyKImKbGzXz9Kdh7rdhp2kUmR+vj66PlDWytyFNZVoHM6HKSUCM2hqPQ+p99f158+&#10;U+I80wVToEVOT8LRh8XHD/PGZGIEJahCWIIg2mWNyWnpvcmSxPFS1MwNwAiNRgm2Zh5Vu08KyxpE&#10;r1UyStNp0oAtjAUunMPbx85IFxFfSsH9s5ROeKJyirn5eNp47sKZLOYs21tmyor3abB/yKJmlcag&#10;F6hH5hk52OoPqLriFhxIP+BQJyBlxUWsAasZpu+q2ZbMiFgLNseZS5vc/4PlT8etebHEt1+gxQGG&#10;hjTGZQ4vQz2ttHX4YqYE7djC06VtovWE4+XdNE3HE0o4mkaz2fh+ElCS62Njnf8qoCZByKnFqcRm&#10;sePG+c717BJiOVBVsa6UikpgglgpS44MZ6h8TBHBf/NSmjQ5nd5N0gisITzvkJXGXK4lBcm3u7av&#10;cwfFCcu30DHDGb6uMMkNc/6FWaQCVoz09s94SAUYBHqJkhLsz7/dB3+cEFopaZBaOXU/DswKStQ3&#10;jbO7H47HgYtRGU9mI1TsrWV3a9GHegVY+RAXyfAoBn+vzqK0UL/hFixDVDQxzTF2Tv1ZXPmO8LhF&#10;XCyX0QnZZ5jf6K3hATp0OozgtX1j1vRz8jjgJziTkGXvxtX5hpcalgcPsoqzDA3uutr3HZkb2dBv&#10;WViNWz16Xf8Fi18AAAD//wMAUEsDBBQABgAIAAAAIQDX3F5O4gAAAAsBAAAPAAAAZHJzL2Rvd25y&#10;ZXYueG1sTI9LT4RAEITvJv6HSZt4Me7AIrgiw8YYH4k3Fx/xNsu0QGR6CDML+O9tT3qsVKXqq2K7&#10;2F5MOPrOkYJ4FYFAqp3pqFHwUt2fb0D4oMno3hEq+EYP2/L4qNC5cTM947QLjeAS8rlW0IYw5FL6&#10;ukWr/coNSOx9utHqwHJspBn1zOW2l+soyqTVHfFCqwe8bbH+2h2sgo+z5v3JLw+vc5Imw93jVF2+&#10;mUqp05Pl5hpEwCX8heEXn9GhZKa9O5DxomedXjF6UHCRRTEITqzjLAWxV5BGyQZkWcj/H8ofAAAA&#10;//8DAFBLAQItABQABgAIAAAAIQC2gziS/gAAAOEBAAATAAAAAAAAAAAAAAAAAAAAAABbQ29udGVu&#10;dF9UeXBlc10ueG1sUEsBAi0AFAAGAAgAAAAhADj9If/WAAAAlAEAAAsAAAAAAAAAAAAAAAAALwEA&#10;AF9yZWxzLy5yZWxzUEsBAi0AFAAGAAgAAAAhACzvPiEsAgAAUwQAAA4AAAAAAAAAAAAAAAAALgIA&#10;AGRycy9lMm9Eb2MueG1sUEsBAi0AFAAGAAgAAAAhANfcXk7iAAAACwEAAA8AAAAAAAAAAAAAAAAA&#10;hgQAAGRycy9kb3ducmV2LnhtbFBLBQYAAAAABAAEAPMAAACVBQAAAAA=&#10;" fillcolor="white [3201]" stroked="f" strokeweight=".5pt">
                      <v:textbox>
                        <w:txbxContent>
                          <w:p w14:paraId="2E34AC1A"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(a)</w:t>
                            </w:r>
                          </w:p>
                        </w:txbxContent>
                      </v:textbox>
                    </v:shape>
                  </w:pict>
                </mc:Fallback>
              </mc:AlternateContent>
            </w:r>
            <w:r w:rsidRPr="002770F8">
              <w:rPr>
                <w:noProof/>
                <w14:ligatures w14:val="standardContextual"/>
              </w:rPr>
              <mc:AlternateContent>
                <mc:Choice Requires="wps">
                  <w:drawing>
                    <wp:anchor distT="0" distB="0" distL="114300" distR="114300" simplePos="0" relativeHeight="251664384" behindDoc="0" locked="0" layoutInCell="1" allowOverlap="1" wp14:anchorId="31EEA759" wp14:editId="2B96D541">
                      <wp:simplePos x="0" y="0"/>
                      <wp:positionH relativeFrom="column">
                        <wp:posOffset>1027430</wp:posOffset>
                      </wp:positionH>
                      <wp:positionV relativeFrom="paragraph">
                        <wp:posOffset>739775</wp:posOffset>
                      </wp:positionV>
                      <wp:extent cx="379095" cy="277495"/>
                      <wp:effectExtent l="0" t="0" r="1905" b="8255"/>
                      <wp:wrapNone/>
                      <wp:docPr id="1446922612" name="Text Box 6"/>
                      <wp:cNvGraphicFramePr/>
                      <a:graphic xmlns:a="http://schemas.openxmlformats.org/drawingml/2006/main">
                        <a:graphicData uri="http://schemas.microsoft.com/office/word/2010/wordprocessingShape">
                          <wps:wsp>
                            <wps:cNvSpPr txBox="1"/>
                            <wps:spPr>
                              <a:xfrm>
                                <a:off x="0" y="0"/>
                                <a:ext cx="379095" cy="277495"/>
                              </a:xfrm>
                              <a:prstGeom prst="rect">
                                <a:avLst/>
                              </a:prstGeom>
                              <a:solidFill>
                                <a:schemeClr val="lt1"/>
                              </a:solidFill>
                              <a:ln w="6350">
                                <a:noFill/>
                              </a:ln>
                            </wps:spPr>
                            <wps:txbx>
                              <w:txbxContent>
                                <w:p w14:paraId="6B93490B"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w:t>
                                  </w:r>
                                  <w:r>
                                    <w:rPr>
                                      <w:rFonts w:ascii="Times New Roman" w:hAnsi="Times New Roman" w:cs="Times New Roman"/>
                                      <w:sz w:val="24"/>
                                      <w:szCs w:val="24"/>
                                    </w:rPr>
                                    <w:t>b</w:t>
                                  </w:r>
                                  <w:r w:rsidRPr="00312047">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EA759" id="_x0000_s1027" type="#_x0000_t202" style="position:absolute;left:0;text-align:left;margin-left:80.9pt;margin-top:58.25pt;width:29.85pt;height:21.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nLgIAAFoEAAAOAAAAZHJzL2Uyb0RvYy54bWysVE2P2jAQvVfqf7B8LwksLCUirCgrqkpo&#10;dyW22rNxbLDkeFzbkNBf37HDV7c9Vb04M57x88yb50wf2lqTg3BegSlpv5dTIgyHSpltSb+/Lj99&#10;psQHZiqmwYiSHoWnD7OPH6aNLcQAdqAr4QiCGF80tqS7EGyRZZ7vRM18D6wwGJTgahbQdduscqxB&#10;9Fpngzy/zxpwlXXAhfe4+9gF6SzhSyl4eJbSi0B0SbG2kFaX1k1cs9mUFVvH7E7xUxnsH6qomTJ4&#10;6QXqkQVG9k79AVUr7sCDDD0OdQZSKi5SD9hNP3/XzXrHrEi9IDneXmjy/w+WPx3W9sWR0H6BFgcY&#10;CWmsLzxuxn5a6er4xUoJxpHC44U20QbCcfNuPMknI0o4hgbj8RBtRMmuh63z4auAmkSjpA6nkshi&#10;h5UPXeo5Jd7lQatqqbROTlSCWGhHDgxnqEMqEcF/y9KGNCW9vxvlCdhAPN4ha4O1XFuKVmg3LVHV&#10;TbsbqI7IgoNOIN7ypcJaV8yHF+ZQEdg4qjw84yI14F1wsijZgfv5t/2Yj4PCKCUNKqyk/seeOUGJ&#10;/mZwhJP+cBglmZzhaDxAx91GNrcRs68XgAT08T1ZnsyYH/TZlA7qN3wM83grhpjheHdJw9lchE73&#10;+Ji4mM9TEorQsrAya8sjdCQ8TuK1fWPOnsYVcM5PcNYiK95NrcuNJw3M9wGkSiONPHesnuhHASdR&#10;nB5bfCG3fsq6/hJmvwAAAP//AwBQSwMEFAAGAAgAAAAhADPhyYPgAAAACwEAAA8AAABkcnMvZG93&#10;bnJldi54bWxMj81OwzAQhO9IvIO1SFwQdZKqAaVxKoT4kbjRFFBvbrwkEfE6it0kvD3bE73NaEaz&#10;3+ab2XZixMG3jhTEiwgEUuVMS7WCXfl8ew/CB01Gd45QwS962BSXF7nOjJvoHcdtqAWPkM+0giaE&#10;PpPSVw1a7ReuR+Ls2w1WB7ZDLc2gJx63nUyiKJVWt8QXGt3jY4PVz/ZoFexv6q83P798TMvVsn96&#10;Hcu7T1MqdX01P6xBBJzDfxlO+IwOBTMd3JGMFx37NGb0wCJOVyC4kSQxi8MpihKQRS7Pfyj+AAAA&#10;//8DAFBLAQItABQABgAIAAAAIQC2gziS/gAAAOEBAAATAAAAAAAAAAAAAAAAAAAAAABbQ29udGVu&#10;dF9UeXBlc10ueG1sUEsBAi0AFAAGAAgAAAAhADj9If/WAAAAlAEAAAsAAAAAAAAAAAAAAAAALwEA&#10;AF9yZWxzLy5yZWxzUEsBAi0AFAAGAAgAAAAhAP4AZCcuAgAAWgQAAA4AAAAAAAAAAAAAAAAALgIA&#10;AGRycy9lMm9Eb2MueG1sUEsBAi0AFAAGAAgAAAAhADPhyYPgAAAACwEAAA8AAAAAAAAAAAAAAAAA&#10;iAQAAGRycy9kb3ducmV2LnhtbFBLBQYAAAAABAAEAPMAAACVBQAAAAA=&#10;" fillcolor="white [3201]" stroked="f" strokeweight=".5pt">
                      <v:textbox>
                        <w:txbxContent>
                          <w:p w14:paraId="6B93490B"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w:t>
                            </w:r>
                            <w:r>
                              <w:rPr>
                                <w:rFonts w:ascii="Times New Roman" w:hAnsi="Times New Roman" w:cs="Times New Roman"/>
                                <w:sz w:val="24"/>
                                <w:szCs w:val="24"/>
                              </w:rPr>
                              <w:t>b</w:t>
                            </w:r>
                            <w:r w:rsidRPr="00312047">
                              <w:rPr>
                                <w:rFonts w:ascii="Times New Roman" w:hAnsi="Times New Roman" w:cs="Times New Roman"/>
                                <w:sz w:val="24"/>
                                <w:szCs w:val="24"/>
                              </w:rPr>
                              <w:t>)</w:t>
                            </w:r>
                          </w:p>
                        </w:txbxContent>
                      </v:textbox>
                    </v:shape>
                  </w:pict>
                </mc:Fallback>
              </mc:AlternateContent>
            </w:r>
            <w:r w:rsidRPr="002770F8">
              <w:rPr>
                <w:noProof/>
                <w14:ligatures w14:val="standardContextual"/>
              </w:rPr>
              <mc:AlternateContent>
                <mc:Choice Requires="wps">
                  <w:drawing>
                    <wp:anchor distT="0" distB="0" distL="114300" distR="114300" simplePos="0" relativeHeight="251665408" behindDoc="0" locked="0" layoutInCell="1" allowOverlap="1" wp14:anchorId="547FE2DF" wp14:editId="492F710F">
                      <wp:simplePos x="0" y="0"/>
                      <wp:positionH relativeFrom="column">
                        <wp:posOffset>1042035</wp:posOffset>
                      </wp:positionH>
                      <wp:positionV relativeFrom="paragraph">
                        <wp:posOffset>363220</wp:posOffset>
                      </wp:positionV>
                      <wp:extent cx="379095" cy="273050"/>
                      <wp:effectExtent l="0" t="0" r="1905" b="0"/>
                      <wp:wrapNone/>
                      <wp:docPr id="941789380" name="Text Box 6"/>
                      <wp:cNvGraphicFramePr/>
                      <a:graphic xmlns:a="http://schemas.openxmlformats.org/drawingml/2006/main">
                        <a:graphicData uri="http://schemas.microsoft.com/office/word/2010/wordprocessingShape">
                          <wps:wsp>
                            <wps:cNvSpPr txBox="1"/>
                            <wps:spPr>
                              <a:xfrm>
                                <a:off x="0" y="0"/>
                                <a:ext cx="379095" cy="273050"/>
                              </a:xfrm>
                              <a:prstGeom prst="rect">
                                <a:avLst/>
                              </a:prstGeom>
                              <a:solidFill>
                                <a:schemeClr val="lt1"/>
                              </a:solidFill>
                              <a:ln w="6350">
                                <a:noFill/>
                              </a:ln>
                            </wps:spPr>
                            <wps:txbx>
                              <w:txbxContent>
                                <w:p w14:paraId="421928CD"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w:t>
                                  </w:r>
                                  <w:r>
                                    <w:rPr>
                                      <w:rFonts w:ascii="Times New Roman" w:hAnsi="Times New Roman" w:cs="Times New Roman"/>
                                      <w:sz w:val="24"/>
                                      <w:szCs w:val="24"/>
                                    </w:rPr>
                                    <w:t>c</w:t>
                                  </w:r>
                                  <w:r w:rsidRPr="00312047">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FE2DF" id="_x0000_s1028" type="#_x0000_t202" style="position:absolute;left:0;text-align:left;margin-left:82.05pt;margin-top:28.6pt;width:29.85pt;height:2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yJzLwIAAFoEAAAOAAAAZHJzL2Uyb0RvYy54bWysVEtv2zAMvg/YfxB0X+y82sWIU2QpMgwI&#10;2gLp0LMiS4kAWdQkJXb260fJea3badhFJkWKj+8jPX1oa00OwnkFpqT9Xk6JMBwqZbYl/f66/PSZ&#10;Eh+YqZgGI0p6FJ4+zD5+mDa2EAPYga6EIxjE+KKxJd2FYIss83wnauZ7YIVBowRXs4Cq22aVYw1G&#10;r3U2yPO7rAFXWQdceI+3j52RzlJ8KQUPz1J6EYguKdYW0unSuYlnNpuyYuuY3Sl+KoP9QxU1UwaT&#10;XkI9ssDI3qk/QtWKO/AgQ49DnYGUiovUA3bTz991s94xK1IvCI63F5j8/wvLnw5r++JIaL9AiwRG&#10;QBrrC4+XsZ9Wujp+sVKCdoTweIFNtIFwvBzeT/LJmBKOpsH9MB8nWLPrY+t8+CqgJlEoqUNWEljs&#10;sPIBE6Lr2SXm8qBVtVRaJyVOglhoRw4MOdQhlYgvfvPShjQlvRti6vjIQHzeRdYGE1xbilJoNy1R&#10;FVZ7bncD1RFRcNANiLd8qbDWFfPhhTmcCGwcpzw84yE1YC44SZTswP382330R6LQSkmDE1ZS/2PP&#10;nKBEfzNI4aQ/GsWRTMpofD9Axd1aNrcWs68XgAD0cZ8sT2L0D/osSgf1Gy7DPGZFEzMcc5c0nMVF&#10;6OYel4mL+Tw54RBaFlZmbXkMHbGLTLy2b8zZE10BeX6C8yyy4h1rnW+H+nwfQKpEacS5Q/UEPw5w&#10;Yvq0bHFDbvXkdf0lzH4BAAD//wMAUEsDBBQABgAIAAAAIQCAZBR+4AAAAAoBAAAPAAAAZHJzL2Rv&#10;d25yZXYueG1sTI9LT8MwEITvSPwHa5G4IOrUoS0KcSqEeEi90fAQNzdekoh4HcVuEv49ywmOoxnN&#10;fJNvZ9eJEYfQetKwXCQgkCpvW6o1vJQPl9cgQjRkTecJNXxjgG1xepKbzPqJnnHcx1pwCYXMaGhi&#10;7DMpQ9WgM2HheyT2Pv3gTGQ51NIOZuJy10mVJGvpTEu80Jge7xqsvvZHp+Hjon7fhfnxdUpXaX//&#10;NJabN1tqfX42396AiDjHvzD84jM6FMx08EeyQXSs11dLjmpYbRQIDiiV8pcDO0miQBa5/H+h+AEA&#10;AP//AwBQSwECLQAUAAYACAAAACEAtoM4kv4AAADhAQAAEwAAAAAAAAAAAAAAAAAAAAAAW0NvbnRl&#10;bnRfVHlwZXNdLnhtbFBLAQItABQABgAIAAAAIQA4/SH/1gAAAJQBAAALAAAAAAAAAAAAAAAAAC8B&#10;AABfcmVscy8ucmVsc1BLAQItABQABgAIAAAAIQBnKyJzLwIAAFoEAAAOAAAAAAAAAAAAAAAAAC4C&#10;AABkcnMvZTJvRG9jLnhtbFBLAQItABQABgAIAAAAIQCAZBR+4AAAAAoBAAAPAAAAAAAAAAAAAAAA&#10;AIkEAABkcnMvZG93bnJldi54bWxQSwUGAAAAAAQABADzAAAAlgUAAAAA&#10;" fillcolor="white [3201]" stroked="f" strokeweight=".5pt">
                      <v:textbox>
                        <w:txbxContent>
                          <w:p w14:paraId="421928CD"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w:t>
                            </w:r>
                            <w:r>
                              <w:rPr>
                                <w:rFonts w:ascii="Times New Roman" w:hAnsi="Times New Roman" w:cs="Times New Roman"/>
                                <w:sz w:val="24"/>
                                <w:szCs w:val="24"/>
                              </w:rPr>
                              <w:t>c</w:t>
                            </w:r>
                            <w:r w:rsidRPr="00312047">
                              <w:rPr>
                                <w:rFonts w:ascii="Times New Roman" w:hAnsi="Times New Roman" w:cs="Times New Roman"/>
                                <w:sz w:val="24"/>
                                <w:szCs w:val="24"/>
                              </w:rPr>
                              <w:t>)</w:t>
                            </w:r>
                          </w:p>
                        </w:txbxContent>
                      </v:textbox>
                    </v:shape>
                  </w:pict>
                </mc:Fallback>
              </mc:AlternateContent>
            </w:r>
            <w:r w:rsidRPr="002770F8">
              <w:rPr>
                <w:noProof/>
              </w:rPr>
              <w:drawing>
                <wp:inline distT="0" distB="0" distL="0" distR="0" wp14:anchorId="3C112371" wp14:editId="78897B77">
                  <wp:extent cx="4545302" cy="3978896"/>
                  <wp:effectExtent l="0" t="0" r="8255" b="3175"/>
                  <wp:docPr id="5857253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759" t="8088" r="12505"/>
                          <a:stretch/>
                        </pic:blipFill>
                        <pic:spPr bwMode="auto">
                          <a:xfrm>
                            <a:off x="0" y="0"/>
                            <a:ext cx="4551501" cy="39843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02E68D" w14:textId="77777777" w:rsidR="003261C0" w:rsidRPr="002770F8" w:rsidRDefault="003261C0" w:rsidP="003261C0">
      <w:pPr>
        <w:pStyle w:val="Caption"/>
        <w:spacing w:line="276" w:lineRule="auto"/>
        <w:rPr>
          <w:rFonts w:ascii="Times New Roman" w:hAnsi="Times New Roman" w:cs="Times New Roman"/>
          <w:i w:val="0"/>
          <w:iCs w:val="0"/>
          <w:color w:val="auto"/>
          <w:sz w:val="24"/>
          <w:szCs w:val="24"/>
        </w:rPr>
      </w:pPr>
      <w:r w:rsidRPr="002770F8">
        <w:rPr>
          <w:rFonts w:ascii="Times New Roman" w:hAnsi="Times New Roman" w:cs="Times New Roman"/>
          <w:b/>
          <w:bCs/>
          <w:i w:val="0"/>
          <w:iCs w:val="0"/>
          <w:color w:val="auto"/>
          <w:sz w:val="24"/>
          <w:szCs w:val="24"/>
        </w:rPr>
        <w:t>Figure 3:</w:t>
      </w:r>
      <w:r w:rsidRPr="002770F8">
        <w:rPr>
          <w:rFonts w:ascii="Times New Roman" w:hAnsi="Times New Roman" w:cs="Times New Roman"/>
          <w:i w:val="0"/>
          <w:iCs w:val="0"/>
          <w:color w:val="auto"/>
          <w:sz w:val="24"/>
          <w:szCs w:val="24"/>
        </w:rPr>
        <w:t xml:space="preserve"> FTIR spectra of (a) ALB in HCl solution, (b) surface-adsorbed layer of the mild steel immersed in 0.5M HCl (c) surface-adsorbed layer of mild steel immersed in 0.5M HCl in the presence of 0.1% ALB.</w:t>
      </w:r>
    </w:p>
    <w:p w14:paraId="52539A72"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r>
        <w:rPr>
          <w:rFonts w:ascii="Times New Roman" w:hAnsi="Times New Roman" w:cs="Times New Roman"/>
          <w:sz w:val="24"/>
          <w:szCs w:val="24"/>
        </w:rPr>
        <w:t>The</w:t>
      </w:r>
      <w:r w:rsidRPr="002770F8">
        <w:rPr>
          <w:rFonts w:ascii="Times New Roman" w:hAnsi="Times New Roman" w:cs="Times New Roman"/>
          <w:sz w:val="24"/>
          <w:szCs w:val="24"/>
        </w:rPr>
        <w:t xml:space="preserve"> formation of the protective layer containing </w:t>
      </w:r>
      <w:r>
        <w:rPr>
          <w:rFonts w:ascii="Times New Roman" w:hAnsi="Times New Roman" w:cs="Times New Roman"/>
          <w:sz w:val="24"/>
          <w:szCs w:val="24"/>
        </w:rPr>
        <w:t>A</w:t>
      </w:r>
      <w:r w:rsidRPr="002770F8">
        <w:rPr>
          <w:rFonts w:ascii="Times New Roman" w:hAnsi="Times New Roman" w:cs="Times New Roman"/>
          <w:sz w:val="24"/>
          <w:szCs w:val="24"/>
        </w:rPr>
        <w:t>lbumin on the mild steel surface was analyzed and confirmed by comparing the FTIR spectr</w:t>
      </w:r>
      <w:r>
        <w:rPr>
          <w:rFonts w:ascii="Times New Roman" w:hAnsi="Times New Roman" w:cs="Times New Roman"/>
          <w:sz w:val="24"/>
          <w:szCs w:val="24"/>
        </w:rPr>
        <w:t>a</w:t>
      </w:r>
      <w:r w:rsidRPr="002770F8">
        <w:rPr>
          <w:rFonts w:ascii="Times New Roman" w:hAnsi="Times New Roman" w:cs="Times New Roman"/>
          <w:sz w:val="24"/>
          <w:szCs w:val="24"/>
        </w:rPr>
        <w:t xml:space="preserve"> of ALB in HCl with 0.1% ALB </w:t>
      </w:r>
      <w:proofErr w:type="gramStart"/>
      <w:r w:rsidRPr="002770F8">
        <w:rPr>
          <w:rFonts w:ascii="Times New Roman" w:hAnsi="Times New Roman" w:cs="Times New Roman"/>
          <w:sz w:val="24"/>
          <w:szCs w:val="24"/>
        </w:rPr>
        <w:t>adsorbed</w:t>
      </w:r>
      <w:proofErr w:type="gramEnd"/>
      <w:r w:rsidRPr="002770F8">
        <w:rPr>
          <w:rFonts w:ascii="Times New Roman" w:hAnsi="Times New Roman" w:cs="Times New Roman"/>
          <w:sz w:val="24"/>
          <w:szCs w:val="24"/>
        </w:rPr>
        <w:t xml:space="preserve"> on mild steel in 0.5M HCl solution. It can be said that the characteristics amide groups (-CO/NH-) were the main adsorption band of </w:t>
      </w:r>
      <w:r>
        <w:rPr>
          <w:rFonts w:ascii="Times New Roman" w:hAnsi="Times New Roman" w:cs="Times New Roman"/>
          <w:sz w:val="24"/>
          <w:szCs w:val="24"/>
        </w:rPr>
        <w:t>A</w:t>
      </w:r>
      <w:r w:rsidRPr="002770F8">
        <w:rPr>
          <w:rFonts w:ascii="Times New Roman" w:hAnsi="Times New Roman" w:cs="Times New Roman"/>
          <w:sz w:val="24"/>
          <w:szCs w:val="24"/>
        </w:rPr>
        <w:t xml:space="preserve">lbumin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{"citationID":"raRaiMtv","properties":{"formattedCitation":"(Pal et al., 2016)","plainCitation":"(Pal et al., 2016)","noteIndex":0},"citationItems":[{"id":113,"uris":["http://zotero.org/users/13853408/items/A9UXUV72"],"itemData":{"id":113,"type":"article-journal","abstract":"Adsorption characteristics of a water-soluble bio-polymer, gelatin, on mild steel in 1-M hydrochloric acid (HCl) together with its potential corrosion resistive property in the temperature range of 20–50 °C have been evaluated. Electrochemical impedance spectroscopy reveals that when mild steel is exposed to HCl solution containing gelatin, a protective layer develops on its surface resulting in retardation of the rate of charge transfer reaction across the metal–solution interface. Potentiodynamic polarization and weight loss studies also exhibit substantial decrease in the rate of corrosion for mild steel in HCl in the presence of a low concentration of the polypeptide. Gelatin is seen to act as a mixed-type inhibitor towards corrosion of mild steel in HCl blocking both the cathodic and anodic reaction sites, and its adsorption characteristics are found to follow the Langmuir adsorption isotherm. Adsorption phenomenon may be explained involving a competitive model between physical and chemical adsorption modes. The corroded metal surface in the absence and presence of gelatin has been characterized by scanning electron microscopy (SEM), energy dispersive spectroscopy (EDS) and Fourier transform-infrared (FTIR) methods. The backbone amide linkage of the polypeptide chain is thought to be responsible for the adsorption of gelatin on the mild steel surface.","container-title":"Research on Chemical Intermediates","DOI":"10.1007/s11164-015-2295-8","ISSN":"0922-6168, 1568-5675","issue":"5","journalAbbreviation":"Res Chem Intermed","language":"en","page":"4531-4549","source":"DOI.org (Crossref)","title":"Effect of temperature on adsorption and corrosion inhibition characteristics of gelatin on mild steel in hydrochloric acid medium","volume":"42","author":[{"family":"Pal","given":"Aparesh"},{"family":"Dey","given":"Sukalpa"},{"family":"Sukul","given":"Dipankar"}],"issued":{"date-parts":[["2016",5]]}}}],"schema":"https://github.com/citation-style-language/schema/raw/master/csl-citation.json"}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(Pal et al., 2016)</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For the ALB in HCl (Figure 3a), the characteristic peaks were observed at 1631 cm</w:t>
      </w:r>
      <w:r w:rsidRPr="002770F8">
        <w:rPr>
          <w:rFonts w:ascii="Times New Roman" w:hAnsi="Times New Roman" w:cs="Times New Roman"/>
          <w:sz w:val="24"/>
          <w:szCs w:val="24"/>
          <w:vertAlign w:val="superscript"/>
        </w:rPr>
        <w:t>-1</w:t>
      </w:r>
      <w:r w:rsidRPr="002770F8">
        <w:rPr>
          <w:rFonts w:ascii="Times New Roman" w:hAnsi="Times New Roman" w:cs="Times New Roman"/>
          <w:sz w:val="24"/>
          <w:szCs w:val="24"/>
        </w:rPr>
        <w:t xml:space="preserve"> (C=O stretching) due to amide I band and 1535 cm</w:t>
      </w:r>
      <w:r w:rsidRPr="002770F8">
        <w:rPr>
          <w:rFonts w:ascii="Times New Roman" w:hAnsi="Times New Roman" w:cs="Times New Roman"/>
          <w:sz w:val="24"/>
          <w:szCs w:val="24"/>
          <w:vertAlign w:val="superscript"/>
        </w:rPr>
        <w:t>-1</w:t>
      </w:r>
      <w:r w:rsidRPr="002770F8">
        <w:rPr>
          <w:rFonts w:ascii="Times New Roman" w:hAnsi="Times New Roman" w:cs="Times New Roman"/>
          <w:sz w:val="24"/>
          <w:szCs w:val="24"/>
        </w:rPr>
        <w:t xml:space="preserve"> (C-N stretch with N-H bending mode) due to amide II band which show the presence of protein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{"citationID":"u6oVq0do","properties":{"formattedCitation":"(Mahobia et al., 2016)","plainCitation":"(Mahobia et al., 2016)","noteIndex":0},"citationItems":[{"id":115,"uris":["http://zotero.org/users/13853408/items/QLQPN55Z"],"itemData":{"id":115,"type":"article-journal","abstract":"The aim of the present work was to prepare and characterize biopolymer nanocarriers and evaluate their suitability in possible oral delivery of insulin. The egg albumin biopolymer was used to prepare nanoparticles which were further characterized by Fourier transformed Infrared spectroscopy (FTIR), transmission electron microscopy (TEM), scanning electron microscopy (SEM), zeta potential, Dynamic Light scattering (DLS) and cytotoxicity. From the characterization studies the size of the nanoparticles washemoly found to lie in the range 2080 nm with surface charge of -23 mV and also offering extremely fair biocompatibility.. The in-vitro biocompatibility of the prepared nanocarriers was judged by BSA adsorption test and haemolysis assay. The in vitro release kinetics of the insulin loaded nanoparticles was studied in phosphate buffer saline (PBS) solution, and the influence of various factors such as pH, temperature and simulated physiological fluids was studied on the controlled release of insulin.","language":"en","source":"Zotero","title":"An In-vitro Investigation of Swelling Controlled Delivery of Insulin from Egg Albumin Nanocarriers","author":[{"family":"Mahobia","given":"Swati"},{"family":"Bajpai","given":"Jaya"},{"family":"Bajpai","given":"Anil Kumar"}],"issued":{"date-parts":[["2016"]]}}}],"schema":"https://github.com/citation-style-language/schema/raw/master/csl-citation.json"}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w:t>
      </w:r>
      <w:proofErr w:type="spellStart"/>
      <w:r w:rsidRPr="002770F8">
        <w:rPr>
          <w:rFonts w:ascii="Times New Roman" w:hAnsi="Times New Roman" w:cs="Times New Roman"/>
          <w:sz w:val="24"/>
          <w:szCs w:val="24"/>
        </w:rPr>
        <w:t>Mahobia</w:t>
      </w:r>
      <w:proofErr w:type="spellEnd"/>
      <w:r w:rsidRPr="002770F8">
        <w:rPr>
          <w:rFonts w:ascii="Times New Roman" w:hAnsi="Times New Roman" w:cs="Times New Roman"/>
          <w:sz w:val="24"/>
          <w:szCs w:val="24"/>
        </w:rPr>
        <w:t xml:space="preserve"> et al., 2016)</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The band at 1366 cm</w:t>
      </w:r>
      <w:r w:rsidRPr="002770F8">
        <w:rPr>
          <w:rFonts w:ascii="Times New Roman" w:hAnsi="Times New Roman" w:cs="Times New Roman"/>
          <w:sz w:val="24"/>
          <w:szCs w:val="24"/>
          <w:vertAlign w:val="superscript"/>
        </w:rPr>
        <w:t xml:space="preserve">-1 </w:t>
      </w:r>
      <w:r>
        <w:rPr>
          <w:rFonts w:ascii="Times New Roman" w:hAnsi="Times New Roman" w:cs="Times New Roman"/>
          <w:sz w:val="24"/>
          <w:szCs w:val="24"/>
        </w:rPr>
        <w:t>is attributed to the</w:t>
      </w:r>
      <w:r w:rsidRPr="002770F8">
        <w:rPr>
          <w:rFonts w:ascii="Times New Roman" w:hAnsi="Times New Roman" w:cs="Times New Roman"/>
          <w:sz w:val="24"/>
          <w:szCs w:val="24"/>
        </w:rPr>
        <w:t xml:space="preserve"> C-H vibrations. The broad band observed</w:t>
      </w:r>
      <w:r>
        <w:rPr>
          <w:rFonts w:ascii="Times New Roman" w:hAnsi="Times New Roman" w:cs="Times New Roman"/>
          <w:sz w:val="24"/>
          <w:szCs w:val="24"/>
        </w:rPr>
        <w:t xml:space="preserve"> at </w:t>
      </w:r>
      <w:r w:rsidRPr="002770F8">
        <w:rPr>
          <w:rFonts w:ascii="Times New Roman" w:hAnsi="Times New Roman" w:cs="Times New Roman"/>
          <w:sz w:val="24"/>
          <w:szCs w:val="24"/>
        </w:rPr>
        <w:t>3290 cm</w:t>
      </w:r>
      <w:r w:rsidRPr="002770F8">
        <w:rPr>
          <w:rFonts w:ascii="Times New Roman" w:hAnsi="Times New Roman" w:cs="Times New Roman"/>
          <w:sz w:val="24"/>
          <w:szCs w:val="24"/>
          <w:vertAlign w:val="superscript"/>
        </w:rPr>
        <w:t>-1</w:t>
      </w:r>
      <w:r>
        <w:rPr>
          <w:rFonts w:ascii="Times New Roman" w:hAnsi="Times New Roman" w:cs="Times New Roman"/>
          <w:sz w:val="24"/>
          <w:szCs w:val="24"/>
        </w:rPr>
        <w:t xml:space="preserve"> is associated with the</w:t>
      </w:r>
      <w:r w:rsidRPr="002770F8">
        <w:rPr>
          <w:rFonts w:ascii="Times New Roman" w:hAnsi="Times New Roman" w:cs="Times New Roman"/>
          <w:sz w:val="24"/>
          <w:szCs w:val="24"/>
        </w:rPr>
        <w:t xml:space="preserve"> O-H stretching of w</w:t>
      </w:r>
      <w:r w:rsidRPr="008B51E0">
        <w:rPr>
          <w:rFonts w:ascii="Times New Roman" w:hAnsi="Times New Roman" w:cs="Times New Roman"/>
          <w:sz w:val="24"/>
          <w:szCs w:val="24"/>
        </w:rPr>
        <w:t>ater stretc</w:t>
      </w:r>
      <w:r w:rsidRPr="002770F8">
        <w:rPr>
          <w:rFonts w:ascii="Times New Roman" w:hAnsi="Times New Roman" w:cs="Times New Roman"/>
          <w:sz w:val="24"/>
          <w:szCs w:val="24"/>
        </w:rPr>
        <w:t xml:space="preserve">hing overlapped by an N-H stretching mode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{"citationID":"9oDzd1tW","properties":{"formattedCitation":"(Hemapriya et al., 2020)","plainCitation":"(Hemapriya et al., 2020)","noteIndex":0},"citationItems":[{"id":123,"uris":["http://zotero.org/users/13853408/items/KM9QJ7P4"],"itemData":{"id":123,"type":"article-journal","abstract":"This report focuses on the application of a biodegradable biowaste [human hair-(HHR)], to produce a mild steel corrosion inhibitor. The performance of HHR extract in inhibiting metallic corrosion in 1 mol/L HCl was investigated. The analysis of the metal corrosion behavior using electrochemical and weight loss techniques revealed that HHR exhibits an efﬁcient corrosion-mitigating effect via adsorption on the metal surface following a Langmuir isotherm. Tafel-plot results revealed the mixed-mode corrosion protection behavior of HHR. Surface analysis using scanning electron microscopy (SEM), energy-dispersive X-ray spectroscopy (EDX), atomic force microscopy (AFM), and Fourier transform infrared (FT-IR) spectroscopy provided evidence for the precipitation of a protective HHR ﬁlm on the metal surface.","container-title":"Arabian Journal of Chemistry","DOI":"10.1016/j.arabjc.2020.09.060","ISSN":"18785352","issue":"12","journalAbbreviation":"Arabian Journal of Chemistry","language":"en","page":"8684-8696","source":"DOI.org (Crossref)","title":"Utilization of biowaste as an eco-friendly biodegradable corrosion inhibitor for mild steel in 1 mol/L HCl solution","volume":"13","author":[{"family":"Hemapriya","given":"Venkatesan"},{"family":"Prabakaran","given":"Mayakrishnan"},{"family":"Chitra","given":"Subramanian"},{"family":"Swathika","given":"Manoharan"},{"family":"Kim","given":"Seung-Hyun"},{"family":"Chung","given":"Ill-Min"}],"issued":{"date-parts":[["2020",12]]}}}],"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(Hemapriya et al., 2020)</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The band at 2973 cm</w:t>
      </w:r>
      <w:r w:rsidRPr="002770F8">
        <w:rPr>
          <w:rFonts w:ascii="Times New Roman" w:hAnsi="Times New Roman" w:cs="Times New Roman"/>
          <w:sz w:val="24"/>
          <w:szCs w:val="24"/>
          <w:vertAlign w:val="superscript"/>
        </w:rPr>
        <w:t>-1</w:t>
      </w:r>
      <w:r w:rsidRPr="002770F8">
        <w:rPr>
          <w:rFonts w:ascii="Times New Roman" w:hAnsi="Times New Roman" w:cs="Times New Roman"/>
          <w:sz w:val="24"/>
          <w:szCs w:val="24"/>
        </w:rPr>
        <w:t xml:space="preserve"> </w:t>
      </w:r>
      <w:r>
        <w:rPr>
          <w:rFonts w:ascii="Times New Roman" w:hAnsi="Times New Roman" w:cs="Times New Roman"/>
          <w:sz w:val="24"/>
          <w:szCs w:val="24"/>
        </w:rPr>
        <w:t xml:space="preserve">is associated with </w:t>
      </w:r>
      <w:r w:rsidRPr="002770F8">
        <w:rPr>
          <w:rFonts w:ascii="Times New Roman" w:hAnsi="Times New Roman" w:cs="Times New Roman"/>
          <w:sz w:val="24"/>
          <w:szCs w:val="24"/>
        </w:rPr>
        <w:t xml:space="preserve">the C-H stretching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{"citationID":"EKQBYDLr","properties":{"formattedCitation":"(Ghaderi et al., 2022)","plainCitation":"(Ghaderi et al., 2022)","noteIndex":0},"citationItems":[{"id":117,"uris":["http://zotero.org/users/13853408/items/ZH3HITLT"],"itemData":{"id":117,"type":"article-journal","abstract":"Abstract\n            Focused on the assessment of the diphenhydramine hydrochloride (DPH) capabilities as an alternative to conventional and harmful industrial corrosion inhibitors, electrochemical techniques were employed. The optimum concentration of 1000 ppm was determined by molecular simulation and validated through electrochemical experiments. The results acquired from the electrochemical impedance spectroscopy (EIS) study showed that DPH at a concentration of 1000 ppm has a corrosion efficiency of 91.43% after 6 h immersion. The DPH molecules' orientation on the surface was assessed based on EIS predicting horizontal adsorption on the surface. Molecular simulations were done to explore the adsorption mechanism of DPH. The DPH molecules' orientation on the surface was also assessed based on computational studies confirming the horizontal adsorption predicted by EIS.","container-title":"Scientific Reports","DOI":"10.1038/s41598-022-17589-y","ISSN":"2045-2322","issue":"1","journalAbbreviation":"Sci Rep","language":"en","page":"13450","source":"DOI.org (Crossref)","title":"Corrosion inhibition of a novel antihistamine-based compound for mild steel in hydrochloric acid solution: experimental and computational studies","title-short":"Corrosion inhibition of a novel antihistamine-based compound for mild steel in hydrochloric acid solution","volume":"12","author":[{"family":"Ghaderi","given":"Mohammad"},{"family":"Ramazani S. A.","given":"Ahmad"},{"family":"Kordzadeh","given":"Azadeh"},{"family":"Mahdavian","given":"Mohammad"},{"family":"Alibakhshi","given":"Eiman"},{"family":"Ghaderi","given":"Arash"}],"issued":{"date-parts":[["2022",8,4]]}}}],"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(Ghaderi et al., 2022)</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p w14:paraId="6C58DE7A" w14:textId="77777777" w:rsidR="003261C0" w:rsidRPr="002770F8" w:rsidRDefault="003261C0" w:rsidP="003261C0">
      <w:pPr>
        <w:autoSpaceDE w:val="0"/>
        <w:autoSpaceDN w:val="0"/>
        <w:adjustRightInd w:val="0"/>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t>For the FTIR spectr</w:t>
      </w:r>
      <w:r>
        <w:rPr>
          <w:rFonts w:ascii="Times New Roman" w:hAnsi="Times New Roman" w:cs="Times New Roman"/>
          <w:sz w:val="24"/>
          <w:szCs w:val="24"/>
        </w:rPr>
        <w:t>a</w:t>
      </w:r>
      <w:r w:rsidRPr="002770F8">
        <w:rPr>
          <w:rFonts w:ascii="Times New Roman" w:hAnsi="Times New Roman" w:cs="Times New Roman"/>
          <w:sz w:val="24"/>
          <w:szCs w:val="24"/>
        </w:rPr>
        <w:t xml:space="preserve"> of mild steel immersed in 0.5M HCl with 0.1% ALB (Figure 3c), the band intensities were found to be lower than that of ALB in HCl solution. The peak for C=O stretching vibration was shifted to a higher frequency (1657 cm</w:t>
      </w:r>
      <w:r w:rsidRPr="002770F8">
        <w:rPr>
          <w:rFonts w:ascii="Times New Roman" w:hAnsi="Times New Roman" w:cs="Times New Roman"/>
          <w:sz w:val="24"/>
          <w:szCs w:val="24"/>
          <w:vertAlign w:val="superscript"/>
        </w:rPr>
        <w:t>−1</w:t>
      </w:r>
      <w:r w:rsidRPr="002770F8">
        <w:rPr>
          <w:rFonts w:ascii="Times New Roman" w:hAnsi="Times New Roman" w:cs="Times New Roman"/>
          <w:sz w:val="24"/>
          <w:szCs w:val="24"/>
        </w:rPr>
        <w:t xml:space="preserve">), indicating the formation of a bond between the oxygen atom in the ALB and the metal surface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{"citationID":"HoQJqWz9","properties":{"formattedCitation":"(Boskey &amp; Pleshkocamacho, 2007)","plainCitation":"(Boskey &amp; Pleshkocamacho, 2007)","noteIndex":0},"citationItems":[{"id":119,"uris":["http://zotero.org/users/13853408/items/WKUD9IND"],"itemData":{"id":119,"type":"article-journal","abstract":"Fourier transform infrared (FT-IR) imaging and microspectroscopy have been extensively applied to the analyses of tissues in health and disease. Spatially resolved mid-IR data has provided insights into molecular changes that occur in diseases of connective or collagenbased tissues, including, osteoporosis, osteogenesis imperfecta, osteopetrosis and pathologic calciﬁcations. These techniques have also been used to probe chemical changes associated with load, disuse, and micro-damage in bone, and with degradation and repair in cartilage. This review summarizes the applications of FT-IR microscopy and imaging for analyses of bone and cartilage in healthy and diseased tissues, and illustrates the application of these techniques for the characterization of tissue-engineered bone and cartilage.","container-title":"Biomaterials","DOI":"10.1016/j.biomaterials.2006.11.043","ISSN":"01429612","issue":"15","journalAbbreviation":"Biomaterials","language":"en","license":"https://www.elsevier.com/tdm/userlicense/1.0/","page":"2465-2478","source":"DOI.org (Crossref)","title":"FT-IR imaging of native and tissue-engineered bone and cartilage","volume":"28","author":[{"family":"Boskey","given":"A"},{"family":"Pleshkocamacho","given":"N"}],"issued":{"date-parts":[["2007",5]]}}}],"schema":"https://github.com/citation-style-language/schema/raw/master/csl-citation.json"}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 xml:space="preserve">(Boskey &amp; </w:t>
      </w:r>
      <w:proofErr w:type="spellStart"/>
      <w:r w:rsidRPr="002770F8">
        <w:rPr>
          <w:rFonts w:ascii="Times New Roman" w:hAnsi="Times New Roman" w:cs="Times New Roman"/>
          <w:sz w:val="24"/>
          <w:szCs w:val="24"/>
        </w:rPr>
        <w:t>Pleshkocamacho</w:t>
      </w:r>
      <w:proofErr w:type="spellEnd"/>
      <w:r w:rsidRPr="002770F8">
        <w:rPr>
          <w:rFonts w:ascii="Times New Roman" w:hAnsi="Times New Roman" w:cs="Times New Roman"/>
          <w:sz w:val="24"/>
          <w:szCs w:val="24"/>
        </w:rPr>
        <w:t>, 2007)</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The band for C-N stretching and N-H bending was shifted to </w:t>
      </w:r>
      <w:proofErr w:type="gramStart"/>
      <w:r w:rsidRPr="002770F8">
        <w:rPr>
          <w:rFonts w:ascii="Times New Roman" w:hAnsi="Times New Roman" w:cs="Times New Roman"/>
          <w:sz w:val="24"/>
          <w:szCs w:val="24"/>
        </w:rPr>
        <w:t>higher</w:t>
      </w:r>
      <w:proofErr w:type="gramEnd"/>
      <w:r w:rsidRPr="002770F8">
        <w:rPr>
          <w:rFonts w:ascii="Times New Roman" w:hAnsi="Times New Roman" w:cs="Times New Roman"/>
          <w:sz w:val="24"/>
          <w:szCs w:val="24"/>
        </w:rPr>
        <w:t xml:space="preserve"> frequency at 1539 cm</w:t>
      </w:r>
      <w:r w:rsidRPr="002770F8">
        <w:rPr>
          <w:rFonts w:ascii="Times New Roman" w:hAnsi="Times New Roman" w:cs="Times New Roman"/>
          <w:sz w:val="24"/>
          <w:szCs w:val="24"/>
          <w:vertAlign w:val="superscript"/>
        </w:rPr>
        <w:t>-1</w:t>
      </w:r>
      <w:r w:rsidRPr="002770F8">
        <w:rPr>
          <w:rFonts w:ascii="Times New Roman" w:hAnsi="Times New Roman" w:cs="Times New Roman"/>
          <w:sz w:val="24"/>
          <w:szCs w:val="24"/>
        </w:rPr>
        <w:t xml:space="preserve">, and the band for C-H vibrations was shifted to </w:t>
      </w:r>
      <w:r>
        <w:rPr>
          <w:rFonts w:ascii="Times New Roman" w:hAnsi="Times New Roman" w:cs="Times New Roman"/>
          <w:sz w:val="24"/>
          <w:szCs w:val="24"/>
        </w:rPr>
        <w:t xml:space="preserve">a </w:t>
      </w:r>
      <w:r w:rsidRPr="002770F8">
        <w:rPr>
          <w:rFonts w:ascii="Times New Roman" w:hAnsi="Times New Roman" w:cs="Times New Roman"/>
          <w:sz w:val="24"/>
          <w:szCs w:val="24"/>
        </w:rPr>
        <w:t>higher frequency at 1374 cm</w:t>
      </w:r>
      <w:r w:rsidRPr="002770F8">
        <w:rPr>
          <w:rFonts w:ascii="Times New Roman" w:hAnsi="Times New Roman" w:cs="Times New Roman"/>
          <w:sz w:val="24"/>
          <w:szCs w:val="24"/>
          <w:vertAlign w:val="superscript"/>
        </w:rPr>
        <w:t>-1</w:t>
      </w:r>
      <w:r w:rsidRPr="002770F8">
        <w:rPr>
          <w:rFonts w:ascii="Times New Roman" w:hAnsi="Times New Roman" w:cs="Times New Roman"/>
          <w:sz w:val="24"/>
          <w:szCs w:val="24"/>
        </w:rPr>
        <w:t>. This also</w:t>
      </w:r>
      <w:r>
        <w:rPr>
          <w:rFonts w:ascii="Times New Roman" w:hAnsi="Times New Roman" w:cs="Times New Roman"/>
          <w:sz w:val="24"/>
          <w:szCs w:val="24"/>
        </w:rPr>
        <w:t xml:space="preserve"> </w:t>
      </w:r>
      <w:r>
        <w:rPr>
          <w:rFonts w:ascii="Times New Roman" w:hAnsi="Times New Roman" w:cs="Times New Roman"/>
          <w:sz w:val="24"/>
          <w:szCs w:val="24"/>
        </w:rPr>
        <w:lastRenderedPageBreak/>
        <w:t>provides evidence of t</w:t>
      </w:r>
      <w:r w:rsidRPr="002770F8">
        <w:rPr>
          <w:rFonts w:ascii="Times New Roman" w:hAnsi="Times New Roman" w:cs="Times New Roman"/>
          <w:sz w:val="24"/>
          <w:szCs w:val="24"/>
        </w:rPr>
        <w:t xml:space="preserve">he interaction between ALB and mild steel surface </w:t>
      </w:r>
      <w:r>
        <w:rPr>
          <w:rFonts w:ascii="Times New Roman" w:hAnsi="Times New Roman" w:cs="Times New Roman"/>
          <w:sz w:val="24"/>
          <w:szCs w:val="24"/>
        </w:rPr>
        <w:t>and the film formation</w:t>
      </w:r>
      <w:r w:rsidRPr="002770F8">
        <w:rPr>
          <w:rFonts w:ascii="Times New Roman" w:hAnsi="Times New Roman" w:cs="Times New Roman"/>
          <w:sz w:val="24"/>
          <w:szCs w:val="24"/>
        </w:rPr>
        <w:t xml:space="preserve">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{"citationID":"aLkrFnss","properties":{"formattedCitation":"(Haruna et al., 2018)","plainCitation":"(Haruna et al., 2018)","noteIndex":0},"citationItems":[{"id":107,"uris":["http://zotero.org/users/13853408/items/8IQABZLU"],"itemData":{"id":107,"type":"article-journal","abstract":"Corrosion inhibition performance of an environmentally benign compound, gelatin on X60 steel in 15% hydrochloric acid (HCl) at 25 °C, which simulate oil well acidizing environment was investigated in this study. The inhibition efﬁciency of the gelatin was examined using weight loss, potentiodynamic polarization (PDP), linear polarization (LPR), and electrochemical impedance spectroscopy (EIS) measurements techniques. Both the weight loss and the electrochemical results showed that the gelatin exhibits high inhibition efﬁciency and the inhibition efﬁciency increases with increasing gelatin concentration. The addition of low concentration of potassium iodide improves the inhibition efﬁciency of gelatin considerably. The ATR-FTIR and SEM/EDX surface morphology analyses provide evidence of formation of protective gelatin ﬁlm on the metal surface. The gelatin molecules are predicted to adsorb on the metal surface through an interaction between the nitrogen and oxygen atoms of gelatin and the metal surface to form a metal/gelatin complex on the metal surface.","container-title":"Journal of Molecular Liquids","DOI":"10.1016/j.molliq.2018.05.058","ISSN":"01677322","journalAbbreviation":"Journal of Molecular Liquids","language":"en","page":"515-525","source":"DOI.org (Crossref)","title":"Gelatin: A green corrosion inhibitor for carbon steel in oil well acidizing environment","title-short":"Gelatin","volume":"264","author":[{"family":"Haruna","given":"K."},{"family":"Obot","given":"I.B."},{"family":"Ankah","given":"N.K."},{"family":"Sorour","given":"A.A."},{"family":"Saleh","given":"T.A."}],"issued":{"date-parts":[["2018",8]]}}}],"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(Haruna et al., 2018)</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p w14:paraId="285BF112" w14:textId="77777777" w:rsidR="003261C0" w:rsidRPr="002770F8" w:rsidRDefault="003261C0" w:rsidP="003261C0">
      <w:pPr>
        <w:autoSpaceDE w:val="0"/>
        <w:autoSpaceDN w:val="0"/>
        <w:adjustRightInd w:val="0"/>
        <w:spacing w:after="0" w:line="276" w:lineRule="auto"/>
        <w:rPr>
          <w:rFonts w:ascii="Times New Roman" w:hAnsi="Times New Roman" w:cs="Times New Roman"/>
          <w:sz w:val="24"/>
          <w:szCs w:val="24"/>
        </w:rPr>
      </w:pPr>
      <w:r w:rsidRPr="002770F8">
        <w:rPr>
          <w:rFonts w:ascii="Times New Roman" w:hAnsi="Times New Roman" w:cs="Times New Roman"/>
          <w:sz w:val="24"/>
          <w:szCs w:val="24"/>
        </w:rPr>
        <w:t>The FTIR spectra for the mild steel that was immersed in 0.5M HCl without inhibitor</w:t>
      </w:r>
      <w:r>
        <w:rPr>
          <w:rFonts w:ascii="Times New Roman" w:hAnsi="Times New Roman" w:cs="Times New Roman"/>
          <w:sz w:val="24"/>
          <w:szCs w:val="24"/>
        </w:rPr>
        <w:t>s</w:t>
      </w:r>
      <w:r w:rsidRPr="002770F8">
        <w:rPr>
          <w:rFonts w:ascii="Times New Roman" w:hAnsi="Times New Roman" w:cs="Times New Roman"/>
          <w:sz w:val="24"/>
          <w:szCs w:val="24"/>
        </w:rPr>
        <w:t xml:space="preserve"> w</w:t>
      </w:r>
      <w:r>
        <w:rPr>
          <w:rFonts w:ascii="Times New Roman" w:hAnsi="Times New Roman" w:cs="Times New Roman"/>
          <w:sz w:val="24"/>
          <w:szCs w:val="24"/>
        </w:rPr>
        <w:t>ere</w:t>
      </w:r>
      <w:r w:rsidRPr="002770F8">
        <w:rPr>
          <w:rFonts w:ascii="Times New Roman" w:hAnsi="Times New Roman" w:cs="Times New Roman"/>
          <w:sz w:val="24"/>
          <w:szCs w:val="24"/>
        </w:rPr>
        <w:t xml:space="preserve"> also presented in Figure 3b. A comparative analysis of the spectra of metal </w:t>
      </w:r>
      <w:r>
        <w:rPr>
          <w:rFonts w:ascii="Times New Roman" w:hAnsi="Times New Roman" w:cs="Times New Roman"/>
          <w:sz w:val="24"/>
          <w:szCs w:val="24"/>
        </w:rPr>
        <w:t>specimens</w:t>
      </w:r>
      <w:r w:rsidRPr="002770F8">
        <w:rPr>
          <w:rFonts w:ascii="Times New Roman" w:hAnsi="Times New Roman" w:cs="Times New Roman"/>
          <w:sz w:val="24"/>
          <w:szCs w:val="24"/>
        </w:rPr>
        <w:t xml:space="preserve"> with the spectr</w:t>
      </w:r>
      <w:r>
        <w:rPr>
          <w:rFonts w:ascii="Times New Roman" w:hAnsi="Times New Roman" w:cs="Times New Roman"/>
          <w:sz w:val="24"/>
          <w:szCs w:val="24"/>
        </w:rPr>
        <w:t>a</w:t>
      </w:r>
      <w:r w:rsidRPr="002770F8">
        <w:rPr>
          <w:rFonts w:ascii="Times New Roman" w:hAnsi="Times New Roman" w:cs="Times New Roman"/>
          <w:sz w:val="24"/>
          <w:szCs w:val="24"/>
        </w:rPr>
        <w:t xml:space="preserve"> of ALB in HCl revealed the shift of the characteristic band of ALB to higher frequency and presence of additional bands other than the mild steel immersed in only 0.5M HCl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{"citationID":"cxo3s0IS","properties":{"formattedCitation":"(Chung et al., 2019)","plainCitation":"(Chung et al., 2019)","noteIndex":0},"citationItems":[{"id":125,"uris":["http://zotero.org/users/13853408/items/LZMTWFX9"],"itemData":{"id":125,"type":"article-journal","abstract":"The antioxidant and anticorrosive effect of Tragia involucrate L. (T. involucrate L.) was evaluated to aid in ﬁnding new compounds which can be used for various purposes. The total phenolic (TPC) and ﬂavonoid content (TFC), antioxidant activity (DPPH, reducing potential and phosphomolybdenum), and electrochemical measurements, Fourier transform infrared (FT-IR), UV–visible (UV–vis) spectral analysis, scanning electron microscopy/energydispersive X-ray spectroscopy (SEM–EDX) and atomic force microscopy (AFM) were done to analyze the potency and also the inhibition efﬁciency of T. involucrate L. against 1 mol·L−1 HCl on low carbon steel. The TPC (145.21 mg GAE·g−1), TFC (52.32 mg QCE·g−1) and antioxidant activities were found to be signiﬁcant. The electrochemical studies performed by AC impedance measurements showed signiﬁcant changes in impedance spectra without causing any change in Nyquist plots. An increase in charge transfer resistance (Rct) values, a blockage in active sites exhibiting cathodic and anodic inhibition shows the action of inhibitor on low carbon steel. This was later conﬁrmed by FT-IR and UV–vis which showed variation in absorption band at 270 nm and 273 nm (before immersion) and 208 and 281 nm (after immersion). The same was tested again by SEM–EDX through altered strength of iron and oxygen bands and using AFM by analyzing the change in average roughness values of low carbon steel before (61.65 nm) and after (97.87 nm) exposure to blank acid without inhibitor, while it was shifted to 81.58 nm in acid with inhibitor. All these results showed strong evidence adding values to T. involucrate L. plant extract in inhibiting corrosion on low carbon steel and by promoting antioxidant importance of the extract which helps in scavenging free radicals.","container-title":"Chinese Journal of Chemical Engineering","DOI":"10.1016/j.cjche.2018.10.008","ISSN":"10049541","issue":"3","journalAbbreviation":"Chinese Journal of Chemical Engineering","language":"en","page":"717-725","source":"DOI.org (Crossref)","title":"Inhibition behavior of Tragia involucrata L. phenolic compounds against acidic medium corrosion in low carbon steel surface","volume":"27","author":[{"family":"Chung","given":"Ill-Min"},{"family":"Kim","given":"Seung-Hyun"},{"family":"Hemapriya","given":"Venkatesan"},{"family":"Kalaiselvi","given":"Kathirvel"},{"family":"Prabakaran","given":"Mayakrishnan"}],"issued":{"date-parts":[["2019",3]]}}}],"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(Chung et al., 2019)</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The observations from FTIR analysis showed that specific interactions had occurred between the inhibitor and the metal surface. Moreover, the obtained results indicated that ALB </w:t>
      </w:r>
      <w:r>
        <w:rPr>
          <w:rFonts w:ascii="Times New Roman" w:hAnsi="Times New Roman" w:cs="Times New Roman"/>
          <w:sz w:val="24"/>
          <w:szCs w:val="24"/>
        </w:rPr>
        <w:t xml:space="preserve">was </w:t>
      </w:r>
      <w:r w:rsidRPr="002770F8">
        <w:rPr>
          <w:rFonts w:ascii="Times New Roman" w:hAnsi="Times New Roman" w:cs="Times New Roman"/>
          <w:sz w:val="24"/>
          <w:szCs w:val="24"/>
        </w:rPr>
        <w:t xml:space="preserve">adsorbed by mild steel surface through the amide groups of the protein chain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{"citationID":"d5VynJjf","properties":{"formattedCitation":"(Pal et al., 2016)","plainCitation":"(Pal et al., 2016)","noteIndex":0},"citationItems":[{"id":113,"uris":["http://zotero.org/users/13853408/items/A9UXUV72"],"itemData":{"id":113,"type":"article-journal","abstract":"Adsorption characteristics of a water-soluble bio-polymer, gelatin, on mild steel in 1-M hydrochloric acid (HCl) together with its potential corrosion resistive property in the temperature range of 20–50 °C have been evaluated. Electrochemical impedance spectroscopy reveals that when mild steel is exposed to HCl solution containing gelatin, a protective layer develops on its surface resulting in retardation of the rate of charge transfer reaction across the metal–solution interface. Potentiodynamic polarization and weight loss studies also exhibit substantial decrease in the rate of corrosion for mild steel in HCl in the presence of a low concentration of the polypeptide. Gelatin is seen to act as a mixed-type inhibitor towards corrosion of mild steel in HCl blocking both the cathodic and anodic reaction sites, and its adsorption characteristics are found to follow the Langmuir adsorption isotherm. Adsorption phenomenon may be explained involving a competitive model between physical and chemical adsorption modes. The corroded metal surface in the absence and presence of gelatin has been characterized by scanning electron microscopy (SEM), energy dispersive spectroscopy (EDS) and Fourier transform-infrared (FTIR) methods. The backbone amide linkage of the polypeptide chain is thought to be responsible for the adsorption of gelatin on the mild steel surface.","container-title":"Research on Chemical Intermediates","DOI":"10.1007/s11164-015-2295-8","ISSN":"0922-6168, 1568-5675","issue":"5","journalAbbreviation":"Res Chem Intermed","language":"en","page":"4531-4549","source":"DOI.org (Crossref)","title":"Effect of temperature on adsorption and corrosion inhibition characteristics of gelatin on mild steel in hydrochloric acid medium","volume":"42","author":[{"family":"Pal","given":"Aparesh"},{"family":"Dey","given":"Sukalpa"},{"family":"Sukul","given":"Dipankar"}],"issued":{"date-parts":[["2016",5]]}}}],"schema":"https://github.com/citation-style-language/schema/raw/master/csl-citation.json"}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(Pal et al., 2016)</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p>
    <w:p w14:paraId="6A3C1807"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2.2.2 UV-Vis</w:t>
      </w:r>
    </w:p>
    <w:p w14:paraId="1E72B23E" w14:textId="77777777" w:rsidR="003261C0" w:rsidRPr="002770F8" w:rsidRDefault="003261C0" w:rsidP="003261C0">
      <w:pPr>
        <w:autoSpaceDE w:val="0"/>
        <w:autoSpaceDN w:val="0"/>
        <w:adjustRightInd w:val="0"/>
        <w:spacing w:before="120" w:after="120" w:line="276" w:lineRule="auto"/>
        <w:rPr>
          <w:rFonts w:ascii="Times New Roman" w:hAnsi="Times New Roman" w:cs="Times New Roman"/>
          <w:sz w:val="24"/>
          <w:szCs w:val="24"/>
        </w:rPr>
      </w:pPr>
      <w:r w:rsidRPr="002770F8">
        <w:rPr>
          <w:rFonts w:ascii="Times New Roman" w:hAnsi="Times New Roman" w:cs="Times New Roman"/>
          <w:sz w:val="24"/>
          <w:szCs w:val="24"/>
        </w:rPr>
        <w:t>The UV-</w:t>
      </w:r>
      <w:r>
        <w:rPr>
          <w:rFonts w:ascii="Times New Roman" w:hAnsi="Times New Roman" w:cs="Times New Roman"/>
          <w:sz w:val="24"/>
          <w:szCs w:val="24"/>
        </w:rPr>
        <w:t>v</w:t>
      </w:r>
      <w:r w:rsidRPr="002770F8">
        <w:rPr>
          <w:rFonts w:ascii="Times New Roman" w:hAnsi="Times New Roman" w:cs="Times New Roman"/>
          <w:sz w:val="24"/>
          <w:szCs w:val="24"/>
        </w:rPr>
        <w:t xml:space="preserve">is spectra for Albumin were shown in Figure 4. The spectra were obtained for the solution that contains 0.02% Albumin in 0.5M HCl before and after the immersion of the mild steel </w:t>
      </w:r>
      <w:r>
        <w:rPr>
          <w:rFonts w:ascii="Times New Roman" w:hAnsi="Times New Roman" w:cs="Times New Roman"/>
          <w:sz w:val="24"/>
          <w:szCs w:val="24"/>
        </w:rPr>
        <w:t>specimen</w:t>
      </w:r>
      <w:r w:rsidRPr="002770F8">
        <w:rPr>
          <w:rFonts w:ascii="Times New Roman" w:hAnsi="Times New Roman" w:cs="Times New Roman"/>
          <w:sz w:val="24"/>
          <w:szCs w:val="24"/>
        </w:rPr>
        <w:t xml:space="preserve"> for 2h. It was shown that after immersion of the mild steel </w:t>
      </w:r>
      <w:r>
        <w:rPr>
          <w:rFonts w:ascii="Times New Roman" w:hAnsi="Times New Roman" w:cs="Times New Roman"/>
          <w:sz w:val="24"/>
          <w:szCs w:val="24"/>
        </w:rPr>
        <w:t>specimen</w:t>
      </w:r>
      <w:r w:rsidRPr="002770F8">
        <w:rPr>
          <w:rFonts w:ascii="Times New Roman" w:hAnsi="Times New Roman" w:cs="Times New Roman"/>
          <w:sz w:val="24"/>
          <w:szCs w:val="24"/>
        </w:rPr>
        <w:t>, the obtained absorption spectra in the UV-Visible region shifted to a lower absorbance value. This implies that there might be an interaction between Fe</w:t>
      </w:r>
      <w:r w:rsidRPr="002770F8">
        <w:rPr>
          <w:rFonts w:ascii="Times New Roman" w:hAnsi="Times New Roman" w:cs="Times New Roman"/>
          <w:sz w:val="24"/>
          <w:szCs w:val="24"/>
          <w:vertAlign w:val="superscript"/>
        </w:rPr>
        <w:t>2+</w:t>
      </w:r>
      <w:r w:rsidRPr="002770F8">
        <w:rPr>
          <w:rFonts w:ascii="Times New Roman" w:hAnsi="Times New Roman" w:cs="Times New Roman"/>
          <w:sz w:val="24"/>
          <w:szCs w:val="24"/>
        </w:rPr>
        <w:t xml:space="preserve"> and the inhibitor molecules in the solution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{"citationID":"XndR9UXE","properties":{"formattedCitation":"(Fin\\uc0\\u353{}gar &amp; Jackson, 2014)","plainCitation":"(Finšgar &amp; Jackson, 2014)","noteIndex":0},"citationItems":[{"id":111,"uris":["http://zotero.org/users/13853408/items/T77RER6V"],"itemData":{"id":111,"type":"article-journal","abstract":"This review summarizes the corrosion inhibition of steel materials in acidic media. Numerous corrosion inhibitors for steels in acidic solutions are presented. The emphasis is on HCl solutions, lower-grade steels, and elevated temperatures. This review is also devoted to corrosion inhibitor formulation design – mixtures of corrosion inhibitors with (mainly) surfactants, solvents, and intensiﬁers to improve the effectiveness of individual compounds at elevated temperatures. The information presented in this review is useful for diverse industrial ﬁelds, primarily for the well acidizing procedure, and secondly for other applications where corrosion inhibitors for steel materials are needed.","container-title":"Corrosion Science","DOI":"10.1016/j.corsci.2014.04.044","ISSN":"0010938X","journalAbbreviation":"Corrosion Science","language":"en","page":"17-41","source":"DOI.org (Crossref)","title":"Application of corrosion inhibitors for steels in acidic media for the oil and gas industry: A review","title-short":"Application of corrosion inhibitors for steels in acidic media for the oil and gas industry","volume":"86","author":[{"family":"Finšgar","given":"Matjaž"},{"family":"Jackson","given":"Jennifer"}],"issued":{"date-parts":[["2014",9]]}}}],"schema":"https://github.com/citation-style-language/schema/raw/master/csl-citation.json"}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w:t>
      </w:r>
      <w:proofErr w:type="spellStart"/>
      <w:r w:rsidRPr="002770F8">
        <w:rPr>
          <w:rFonts w:ascii="Times New Roman" w:hAnsi="Times New Roman" w:cs="Times New Roman"/>
          <w:sz w:val="24"/>
          <w:szCs w:val="24"/>
        </w:rPr>
        <w:t>Finšgar</w:t>
      </w:r>
      <w:proofErr w:type="spellEnd"/>
      <w:r w:rsidRPr="002770F8">
        <w:rPr>
          <w:rFonts w:ascii="Times New Roman" w:hAnsi="Times New Roman" w:cs="Times New Roman"/>
          <w:sz w:val="24"/>
          <w:szCs w:val="24"/>
        </w:rPr>
        <w:t xml:space="preserve"> &amp; Jackson, 2014)</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This is explained by having some electronic transitions between the metal surface and the inhibitor molecules, thus, the formation of a film complex on the surface of the mild steel. The electronic transition can be classified as n → π or n → π* (involving the non-bonding electrons of the ALB O and N atoms)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{"citationID":"HYz3zs6C","properties":{"formattedCitation":"(Haruna et al., 2018)","plainCitation":"(Haruna et al., 2018)","noteIndex":0},"citationItems":[{"id":107,"uris":["http://zotero.org/users/13853408/items/8IQABZLU"],"itemData":{"id":107,"type":"article-journal","abstract":"Corrosion inhibition performance of an environmentally benign compound, gelatin on X60 steel in 15% hydrochloric acid (HCl) at 25 °C, which simulate oil well acidizing environment was investigated in this study. The inhibition efﬁciency of the gelatin was examined using weight loss, potentiodynamic polarization (PDP), linear polarization (LPR), and electrochemical impedance spectroscopy (EIS) measurements techniques. Both the weight loss and the electrochemical results showed that the gelatin exhibits high inhibition efﬁciency and the inhibition efﬁciency increases with increasing gelatin concentration. The addition of low concentration of potassium iodide improves the inhibition efﬁciency of gelatin considerably. The ATR-FTIR and SEM/EDX surface morphology analyses provide evidence of formation of protective gelatin ﬁlm on the metal surface. The gelatin molecules are predicted to adsorb on the metal surface through an interaction between the nitrogen and oxygen atoms of gelatin and the metal surface to form a metal/gelatin complex on the metal surface.","container-title":"Journal of Molecular Liquids","DOI":"10.1016/j.molliq.2018.05.058","ISSN":"01677322","journalAbbreviation":"Journal of Molecular Liquids","language":"en","page":"515-525","source":"DOI.org (Crossref)","title":"Gelatin: A green corrosion inhibitor for carbon steel in oil well acidizing environment","title-short":"Gelatin","volume":"264","author":[{"family":"Haruna","given":"K."},{"family":"Obot","given":"I.B."},{"family":"Ankah","given":"N.K."},{"family":"Sorour","given":"A.A."},{"family":"Saleh","given":"T.A."}],"issued":{"date-parts":[["2018",8]]}}}],"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(Haruna et al., 2018)</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Having an adsorbed protective film, which was formed by interaction between the ALB molecules and mild steel surface, can reduce the acid attack on the metal surface. Therefore, corrosion on the surface can be prevented. </w:t>
      </w:r>
    </w:p>
    <w:p w14:paraId="312CA501" w14:textId="77777777" w:rsidR="003261C0" w:rsidRPr="002770F8" w:rsidRDefault="003261C0" w:rsidP="003261C0">
      <w:pPr>
        <w:pStyle w:val="NormalWeb"/>
        <w:spacing w:line="276" w:lineRule="auto"/>
        <w:jc w:val="center"/>
      </w:pPr>
      <w:r w:rsidRPr="002770F8">
        <w:rPr>
          <w:noProof/>
          <w14:ligatures w14:val="standardContextual"/>
        </w:rPr>
        <w:lastRenderedPageBreak/>
        <mc:AlternateContent>
          <mc:Choice Requires="wps">
            <w:drawing>
              <wp:anchor distT="0" distB="0" distL="114300" distR="114300" simplePos="0" relativeHeight="251660288" behindDoc="0" locked="0" layoutInCell="1" allowOverlap="1" wp14:anchorId="4D528721" wp14:editId="7216E36A">
                <wp:simplePos x="0" y="0"/>
                <wp:positionH relativeFrom="column">
                  <wp:posOffset>1400175</wp:posOffset>
                </wp:positionH>
                <wp:positionV relativeFrom="paragraph">
                  <wp:posOffset>2676525</wp:posOffset>
                </wp:positionV>
                <wp:extent cx="615950" cy="0"/>
                <wp:effectExtent l="0" t="76200" r="12700" b="95250"/>
                <wp:wrapNone/>
                <wp:docPr id="825483885" name="Straight Arrow Connector 5"/>
                <wp:cNvGraphicFramePr/>
                <a:graphic xmlns:a="http://schemas.openxmlformats.org/drawingml/2006/main">
                  <a:graphicData uri="http://schemas.microsoft.com/office/word/2010/wordprocessingShape">
                    <wps:wsp>
                      <wps:cNvCnPr/>
                      <wps:spPr>
                        <a:xfrm>
                          <a:off x="0" y="0"/>
                          <a:ext cx="6159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CAFFFD2" id="_x0000_t32" coordsize="21600,21600" o:spt="32" o:oned="t" path="m,l21600,21600e" filled="f">
                <v:path arrowok="t" fillok="f" o:connecttype="none"/>
                <o:lock v:ext="edit" shapetype="t"/>
              </v:shapetype>
              <v:shape id="Straight Arrow Connector 5" o:spid="_x0000_s1026" type="#_x0000_t32" style="position:absolute;margin-left:110.25pt;margin-top:210.75pt;width:48.5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2IZygEAAP0DAAAOAAAAZHJzL2Uyb0RvYy54bWysU01v3CAQvVfqf0Dcu7YjJWqt9eawaXqp&#10;2qhtfgDBg42EAcF0bf/7DnjX7pcqNcplbGDevHmPYX87DYadIETtbMOrXckZWOlabbuGP367f/OW&#10;s4jCtsI4Cw2fIfLbw+tX+9HXcOV6Z1oIjIrYWI++4T2ir4siyh4GEXfOg6VD5cIgkJahK9ogRqo+&#10;mOKqLG+K0YXWBychRtq9Ww75IddXCiR+VioCMtNw6g1zDDk+pVgc9qLugvC9luc2xDO6GIS2RLqW&#10;uhMo2Peg/yg1aBlcdAp30g2FU0pLyBpITVX+puZrLzxkLWRO9KtN8eXKyk+no30IZMPoYx39Q0gq&#10;JhWG9KX+2JTNmlezYEImafOmun53TZbKy1Gx4XyI+AHcwNJPwyMGobsej85auhEXquyVOH2MSMwE&#10;vAASqbEpRmd0e6+NyYs0DnA0gZ0EXSROVbo4wv2ShUKb97ZlOHuaNAxa2M7AOTNVLTaN+Q9nAwvj&#10;F1BMt6Rq6SyP38YnpASLF05jKTvBFHW3Asss6Z/Ac36CQh7N/wGviMzsLK7gQVsX/sa+2aSW/IsD&#10;i+5kwZNr53z72Rqasezq+T2kIf55neHbqz38AAAA//8DAFBLAwQUAAYACAAAACEA0oRevN4AAAAL&#10;AQAADwAAAGRycy9kb3ducmV2LnhtbEyP3UrEMBCF7wXfIYzgnZu0/temyyIsLIqwrj5A2oxtsZnU&#10;JLvbvr0jCHp3Zs7hzDflcnKDOGCIvScN2UKBQGq87anV8P62vrgDEZMhawZPqGHGCMvq9KQ0hfVH&#10;esXDLrWCSygWRkOX0lhIGZsOnYkLPyKx9+GDM4nH0EobzJHL3SBzpW6kMz3xhc6M+Nhh87nbOw33&#10;m7Gth+3zU/alwnrTb+eXaTVrfX42rR5AJJzSXxh+8BkdKmaq/Z5sFIOGPFfXHNVwlWcsOHGZ3bKo&#10;fzeyKuX/H6pvAAAA//8DAFBLAQItABQABgAIAAAAIQC2gziS/gAAAOEBAAATAAAAAAAAAAAAAAAA&#10;AAAAAABbQ29udGVudF9UeXBlc10ueG1sUEsBAi0AFAAGAAgAAAAhADj9If/WAAAAlAEAAAsAAAAA&#10;AAAAAAAAAAAALwEAAF9yZWxzLy5yZWxzUEsBAi0AFAAGAAgAAAAhANz3YhnKAQAA/QMAAA4AAAAA&#10;AAAAAAAAAAAALgIAAGRycy9lMm9Eb2MueG1sUEsBAi0AFAAGAAgAAAAhANKEXrzeAAAACwEAAA8A&#10;AAAAAAAAAAAAAAAAJAQAAGRycy9kb3ducmV2LnhtbFBLBQYAAAAABAAEAPMAAAAvBQAAAAA=&#10;" strokecolor="black [3213]" strokeweight=".5pt">
                <v:stroke endarrow="block" joinstyle="miter"/>
              </v:shape>
            </w:pict>
          </mc:Fallback>
        </mc:AlternateContent>
      </w:r>
      <w:r w:rsidRPr="002770F8">
        <w:rPr>
          <w:noProof/>
          <w14:ligatures w14:val="standardContextual"/>
        </w:rPr>
        <mc:AlternateContent>
          <mc:Choice Requires="wps">
            <w:drawing>
              <wp:anchor distT="0" distB="0" distL="114300" distR="114300" simplePos="0" relativeHeight="251662336" behindDoc="0" locked="0" layoutInCell="1" allowOverlap="1" wp14:anchorId="731F3EF5" wp14:editId="10BF3B1D">
                <wp:simplePos x="0" y="0"/>
                <wp:positionH relativeFrom="column">
                  <wp:posOffset>2020993</wp:posOffset>
                </wp:positionH>
                <wp:positionV relativeFrom="paragraph">
                  <wp:posOffset>2554605</wp:posOffset>
                </wp:positionV>
                <wp:extent cx="379095" cy="257175"/>
                <wp:effectExtent l="0" t="0" r="1905" b="9525"/>
                <wp:wrapNone/>
                <wp:docPr id="1616060171" name="Text Box 6"/>
                <wp:cNvGraphicFramePr/>
                <a:graphic xmlns:a="http://schemas.openxmlformats.org/drawingml/2006/main">
                  <a:graphicData uri="http://schemas.microsoft.com/office/word/2010/wordprocessingShape">
                    <wps:wsp>
                      <wps:cNvSpPr txBox="1"/>
                      <wps:spPr>
                        <a:xfrm>
                          <a:off x="0" y="0"/>
                          <a:ext cx="379095" cy="257175"/>
                        </a:xfrm>
                        <a:prstGeom prst="rect">
                          <a:avLst/>
                        </a:prstGeom>
                        <a:solidFill>
                          <a:schemeClr val="lt1"/>
                        </a:solidFill>
                        <a:ln w="6350">
                          <a:noFill/>
                        </a:ln>
                      </wps:spPr>
                      <wps:txbx>
                        <w:txbxContent>
                          <w:p w14:paraId="4103EAB1"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F3EF5" id="_x0000_s1029" type="#_x0000_t202" style="position:absolute;left:0;text-align:left;margin-left:159.15pt;margin-top:201.15pt;width:29.8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L1gMAIAAFoEAAAOAAAAZHJzL2Uyb0RvYy54bWysVE2P2jAQvVfqf7B8LwksLCUirCgrqkpo&#10;dyW22rNxbLDkeFzbkNBf37HDV7c9Vb04M57x88yb50wf2lqTg3BegSlpv5dTIgyHSpltSb+/Lj99&#10;psQHZiqmwYiSHoWnD7OPH6aNLcQAdqAr4QiCGF80tqS7EGyRZZ7vRM18D6wwGJTgahbQdduscqxB&#10;9Fpngzy/zxpwlXXAhfe4+9gF6SzhSyl4eJbSi0B0SbG2kFaX1k1cs9mUFVvH7E7xUxnsH6qomTJ4&#10;6QXqkQVG9k79AVUr7sCDDD0OdQZSKi5SD9hNP3/XzXrHrEi9IDneXmjy/w+WPx3W9sWR0H6BFgcY&#10;CWmsLzxuxn5a6er4xUoJxpHC44U20QbCcfNuPMknI0o4hgajcX88iijZ9bB1PnwVUJNolNThVBJZ&#10;7LDyoUs9p8S7PGhVLZXWyYlKEAvtyIHhDHVIJSL4b1nakKak93ejPAEbiMc7ZG2wlmtL0QrtpiWq&#10;wsrP7W6gOiILDjqBeMuXCmtdMR9emENFYOOo8vCMi9SAd8HJomQH7uff9mM+DgqjlDSosJL6H3vm&#10;BCX6m8ERTvrDYZRkcoaj8QAddxvZ3EbMvl4AEtDH92R5MmN+0GdTOqjf8DHM460YYobj3SUNZ3MR&#10;Ot3jY+JiPk9JKELLwsqsLY/QkfA4idf2jTl7GlfAOT/BWYuseDe1LjeeNDDfB5AqjTTy3LF6oh8F&#10;nERxemzxhdz6Kev6S5j9AgAA//8DAFBLAwQUAAYACAAAACEAyU+vZeIAAAALAQAADwAAAGRycy9k&#10;b3ducmV2LnhtbEyPT0+DQBDF7yZ+h82YeDHtUqiWIEtjjH+S3ixV423LjkBkZwm7Bfz2jie9zcx7&#10;efN7+Xa2nRhx8K0jBatlBAKpcqalWsGhfFykIHzQZHTnCBV8o4dtcX6W68y4iV5w3IdacAj5TCto&#10;QugzKX3VoNV+6Xok1j7dYHXgdailGfTE4baTcRTdSKtb4g+N7vG+weprf7IKPq7q952fn16n5Drp&#10;H57HcvNmSqUuL+a7WxAB5/Bnhl98RoeCmY7uRMaLTkGyShO2KlhHMQ/sSDYptzvyZR2nIItc/u9Q&#10;/AAAAP//AwBQSwECLQAUAAYACAAAACEAtoM4kv4AAADhAQAAEwAAAAAAAAAAAAAAAAAAAAAAW0Nv&#10;bnRlbnRfVHlwZXNdLnhtbFBLAQItABQABgAIAAAAIQA4/SH/1gAAAJQBAAALAAAAAAAAAAAAAAAA&#10;AC8BAABfcmVscy8ucmVsc1BLAQItABQABgAIAAAAIQDzfL1gMAIAAFoEAAAOAAAAAAAAAAAAAAAA&#10;AC4CAABkcnMvZTJvRG9jLnhtbFBLAQItABQABgAIAAAAIQDJT69l4gAAAAsBAAAPAAAAAAAAAAAA&#10;AAAAAIoEAABkcnMvZG93bnJldi54bWxQSwUGAAAAAAQABADzAAAAmQUAAAAA&#10;" fillcolor="white [3201]" stroked="f" strokeweight=".5pt">
                <v:textbox>
                  <w:txbxContent>
                    <w:p w14:paraId="4103EAB1"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(b)</w:t>
                      </w:r>
                    </w:p>
                  </w:txbxContent>
                </v:textbox>
              </v:shape>
            </w:pict>
          </mc:Fallback>
        </mc:AlternateContent>
      </w:r>
      <w:r w:rsidRPr="002770F8">
        <w:rPr>
          <w:noProof/>
          <w14:ligatures w14:val="standardContextual"/>
        </w:rPr>
        <mc:AlternateContent>
          <mc:Choice Requires="wps">
            <w:drawing>
              <wp:anchor distT="0" distB="0" distL="114300" distR="114300" simplePos="0" relativeHeight="251661312" behindDoc="0" locked="0" layoutInCell="1" allowOverlap="1" wp14:anchorId="134B6FA0" wp14:editId="5006076B">
                <wp:simplePos x="0" y="0"/>
                <wp:positionH relativeFrom="column">
                  <wp:posOffset>1719368</wp:posOffset>
                </wp:positionH>
                <wp:positionV relativeFrom="paragraph">
                  <wp:posOffset>2209165</wp:posOffset>
                </wp:positionV>
                <wp:extent cx="379306" cy="277707"/>
                <wp:effectExtent l="0" t="0" r="1905" b="8255"/>
                <wp:wrapNone/>
                <wp:docPr id="454407017" name="Text Box 6"/>
                <wp:cNvGraphicFramePr/>
                <a:graphic xmlns:a="http://schemas.openxmlformats.org/drawingml/2006/main">
                  <a:graphicData uri="http://schemas.microsoft.com/office/word/2010/wordprocessingShape">
                    <wps:wsp>
                      <wps:cNvSpPr txBox="1"/>
                      <wps:spPr>
                        <a:xfrm>
                          <a:off x="0" y="0"/>
                          <a:ext cx="379306" cy="277707"/>
                        </a:xfrm>
                        <a:prstGeom prst="rect">
                          <a:avLst/>
                        </a:prstGeom>
                        <a:solidFill>
                          <a:schemeClr val="lt1"/>
                        </a:solidFill>
                        <a:ln w="6350">
                          <a:noFill/>
                        </a:ln>
                      </wps:spPr>
                      <wps:txbx>
                        <w:txbxContent>
                          <w:p w14:paraId="57F31F8C"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B6FA0" id="_x0000_s1030" type="#_x0000_t202" style="position:absolute;left:0;text-align:left;margin-left:135.4pt;margin-top:173.95pt;width:29.85pt;height:2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v7MQIAAFoEAAAOAAAAZHJzL2Uyb0RvYy54bWysVE1v2zAMvQ/YfxB0X+x8NF6NOEWWIsOA&#10;oC2QDj0rshwLkEVNUmJnv36UnK91Ow27yKRIPZGPT549dI0iB2GdBF3Q4SClRGgOpdS7gn5/XX36&#10;TInzTJdMgRYFPQpHH+YfP8xak4sR1KBKYQmCaJe3pqC19yZPEsdr0TA3ACM0BiuwDfPo2l1SWtYi&#10;eqOSUZpOkxZsaSxw4RzuPvZBOo/4VSW4f64qJzxRBcXafFxtXLdhTeYzlu8sM7XkpzLYP1TRMKnx&#10;0gvUI/OM7K38A6qR3IKDyg84NAlUleQi9oDdDNN33WxqZkTsBclx5kKT+3+w/OmwMS+W+O4LdDjA&#10;QEhrXO5wM/TTVbYJX6yUYBwpPF5oE50nHDfH2f04nVLCMTTKsizNAkpyPWys818FNCQYBbU4lUgW&#10;O6yd71PPKeEuB0qWK6lUdIISxFJZcmA4Q+VjiQj+W5bSpC3odHyXRmAN4XiPrDTWcm0pWL7bdkSW&#10;BZ2c291CeUQWLPQCcYavJNa6Zs6/MIuKwMZR5f4Zl0oB3gUni5Ia7M+/7Yd8HBRGKWlRYQV1P/bM&#10;CkrUN40jvB9OJkGS0ZncZSN07G1kexvR+2YJSMAQ35Ph0Qz5Xp3NykLzho9hEW7FENMc7y6oP5tL&#10;3+seHxMXi0VMQhEa5td6Y3iADoSHSbx2b8ya07g8zvkJzlpk+bup9bnhpIbF3kMl40gDzz2rJ/pR&#10;wFEUp8cWXsitH7Ouv4T5LwAAAP//AwBQSwMEFAAGAAgAAAAhAKnUCzfjAAAACwEAAA8AAABkcnMv&#10;ZG93bnJldi54bWxMj8FOwzAQRO9I/IO1SFxQa7emDQ1xKoSAStxoCoibGy9JRLyOYjcJf485wW1H&#10;O5p5k20n27IBe984UrCYC2BIpTMNVQoOxePsBpgPmoxuHaGCb/Swzc/PMp0aN9ILDvtQsRhCPtUK&#10;6hC6lHNf1mi1n7sOKf4+XW91iLKvuOn1GMNty5dCrLnVDcWGWnd4X2P5tT9ZBR9X1fuzn55eR7mS&#10;3cNuKJI3Uyh1eTHd3QILOIU/M/ziR3TII9PRnch41ipYJiKiBwXyOtkAiw4pxQrYMR6bxRp4nvH/&#10;G/IfAAAA//8DAFBLAQItABQABgAIAAAAIQC2gziS/gAAAOEBAAATAAAAAAAAAAAAAAAAAAAAAABb&#10;Q29udGVudF9UeXBlc10ueG1sUEsBAi0AFAAGAAgAAAAhADj9If/WAAAAlAEAAAsAAAAAAAAAAAAA&#10;AAAALwEAAF9yZWxzLy5yZWxzUEsBAi0AFAAGAAgAAAAhANbG+/sxAgAAWgQAAA4AAAAAAAAAAAAA&#10;AAAALgIAAGRycy9lMm9Eb2MueG1sUEsBAi0AFAAGAAgAAAAhAKnUCzfjAAAACwEAAA8AAAAAAAAA&#10;AAAAAAAAiwQAAGRycy9kb3ducmV2LnhtbFBLBQYAAAAABAAEAPMAAACbBQAAAAA=&#10;" fillcolor="white [3201]" stroked="f" strokeweight=".5pt">
                <v:textbox>
                  <w:txbxContent>
                    <w:p w14:paraId="57F31F8C" w14:textId="77777777" w:rsidR="003261C0" w:rsidRPr="00312047" w:rsidRDefault="003261C0" w:rsidP="003261C0">
                      <w:pPr>
                        <w:rPr>
                          <w:rFonts w:ascii="Times New Roman" w:hAnsi="Times New Roman" w:cs="Times New Roman"/>
                          <w:sz w:val="24"/>
                          <w:szCs w:val="24"/>
                        </w:rPr>
                      </w:pPr>
                      <w:r w:rsidRPr="00312047">
                        <w:rPr>
                          <w:rFonts w:ascii="Times New Roman" w:hAnsi="Times New Roman" w:cs="Times New Roman"/>
                          <w:sz w:val="24"/>
                          <w:szCs w:val="24"/>
                        </w:rPr>
                        <w:t>(a)</w:t>
                      </w:r>
                    </w:p>
                  </w:txbxContent>
                </v:textbox>
              </v:shape>
            </w:pict>
          </mc:Fallback>
        </mc:AlternateContent>
      </w:r>
      <w:r w:rsidRPr="002770F8">
        <w:rPr>
          <w:noProof/>
          <w14:ligatures w14:val="standardContextual"/>
        </w:rPr>
        <mc:AlternateContent>
          <mc:Choice Requires="wps">
            <w:drawing>
              <wp:anchor distT="0" distB="0" distL="114300" distR="114300" simplePos="0" relativeHeight="251659264" behindDoc="0" locked="0" layoutInCell="1" allowOverlap="1" wp14:anchorId="125779DA" wp14:editId="40EA5BD7">
                <wp:simplePos x="0" y="0"/>
                <wp:positionH relativeFrom="column">
                  <wp:posOffset>1388533</wp:posOffset>
                </wp:positionH>
                <wp:positionV relativeFrom="paragraph">
                  <wp:posOffset>2385695</wp:posOffset>
                </wp:positionV>
                <wp:extent cx="338667" cy="0"/>
                <wp:effectExtent l="0" t="76200" r="23495" b="95250"/>
                <wp:wrapNone/>
                <wp:docPr id="2062829867" name="Straight Arrow Connector 4"/>
                <wp:cNvGraphicFramePr/>
                <a:graphic xmlns:a="http://schemas.openxmlformats.org/drawingml/2006/main">
                  <a:graphicData uri="http://schemas.microsoft.com/office/word/2010/wordprocessingShape">
                    <wps:wsp>
                      <wps:cNvCnPr/>
                      <wps:spPr>
                        <a:xfrm>
                          <a:off x="0" y="0"/>
                          <a:ext cx="338667"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A04D94" id="Straight Arrow Connector 4" o:spid="_x0000_s1026" type="#_x0000_t32" style="position:absolute;margin-left:109.35pt;margin-top:187.85pt;width:26.6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YbvygEAAP0DAAAOAAAAZHJzL2Uyb0RvYy54bWysU8tu2zAQvBfoPxC815ITwA0Myzk4TS9F&#10;G/TxAQy1lAjwBXJrSX/fJWVLfaFAi15WIrmzszNcHu5Ha9gZYtLeNXy7qTkDJ32rXdfwL58fX91x&#10;llC4VhjvoOETJH5/fPniMIQ93PjemxYioyIu7YfQ8B4x7KsqyR6sSBsfwNGh8tEKpGXsqjaKgapb&#10;U93U9a4afGxD9BJSot2H+ZAfS32lQOIHpRIgMw2n3rDEWOJzjtXxIPZdFKHX8tKG+IcurNCOSJdS&#10;DwIF+xr1L6WsltEnr3Ajva28UlpC0UBqtvVPaj71IkDRQuaksNiU/l9Z+f58ck+RbBhC2qfwFLOK&#10;UUWbv9QfG4tZ02IWjMgkbd7e3u12rzmT16NqxYWY8C14y/JPwxNGobseT945uhEft8UrcX6XkJgJ&#10;eAVkUuNyTN7o9lEbUxZ5HOBkIjsLukgct/niCPdDFgpt3riW4RRo0jBq4ToDl8xctVo1lj+cDMyM&#10;H0Ex3ZKqubMyfiufkBIcXjmNo+wMU9TdAqyLpD8CL/kZCmU0/wa8IAqzd7iArXY+/o59tUnN+VcH&#10;Zt3ZgmffTuX2izU0Y8XVy3vIQ/z9usDXV3v8BgAA//8DAFBLAwQUAAYACAAAACEApZD4St8AAAAL&#10;AQAADwAAAGRycy9kb3ducmV2LnhtbEyP0UrDQBBF3wX/YRnBN7tJRFNjNqUIhaIItfoBm+yYBHdn&#10;Y3bbJn/vCEJ9m5l7uXNuuZqcFUccQ+9JQbpIQCA13vTUKvh439wsQYSoyWjrCRXMGGBVXV6UujD+&#10;RG943MdWcAiFQivoYhwKKUPTodNh4Qck1j796HTkdWylGfWJw52VWZLcS6d74g+dHvCpw+Zrf3AK&#10;HrZDW9vdy3P6nYybbb+bX6f1rNT11bR+BBFximcz/OIzOlTMVPsDmSCsgixd5mxVcJvf8cCOLM+4&#10;Xf13kVUp/3eofgAAAP//AwBQSwECLQAUAAYACAAAACEAtoM4kv4AAADhAQAAEwAAAAAAAAAAAAAA&#10;AAAAAAAAW0NvbnRlbnRfVHlwZXNdLnhtbFBLAQItABQABgAIAAAAIQA4/SH/1gAAAJQBAAALAAAA&#10;AAAAAAAAAAAAAC8BAABfcmVscy8ucmVsc1BLAQItABQABgAIAAAAIQBCmYbvygEAAP0DAAAOAAAA&#10;AAAAAAAAAAAAAC4CAABkcnMvZTJvRG9jLnhtbFBLAQItABQABgAIAAAAIQClkPhK3wAAAAsBAAAP&#10;AAAAAAAAAAAAAAAAACQEAABkcnMvZG93bnJldi54bWxQSwUGAAAAAAQABADzAAAAMAUAAAAA&#10;" strokecolor="black [3213]" strokeweight=".5pt">
                <v:stroke endarrow="block" joinstyle="miter"/>
              </v:shape>
            </w:pict>
          </mc:Fallback>
        </mc:AlternateContent>
      </w:r>
      <w:r w:rsidRPr="002770F8">
        <w:rPr>
          <w:noProof/>
        </w:rPr>
        <w:drawing>
          <wp:inline distT="0" distB="0" distL="0" distR="0" wp14:anchorId="79D2110E" wp14:editId="0AE55102">
            <wp:extent cx="4389684" cy="3650826"/>
            <wp:effectExtent l="0" t="0" r="0" b="6985"/>
            <wp:docPr id="424104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662" t="7892" r="10756" b="4547"/>
                    <a:stretch/>
                  </pic:blipFill>
                  <pic:spPr bwMode="auto">
                    <a:xfrm>
                      <a:off x="0" y="0"/>
                      <a:ext cx="4394722" cy="3655016"/>
                    </a:xfrm>
                    <a:prstGeom prst="rect">
                      <a:avLst/>
                    </a:prstGeom>
                    <a:noFill/>
                    <a:ln>
                      <a:noFill/>
                    </a:ln>
                    <a:extLst>
                      <a:ext uri="{53640926-AAD7-44D8-BBD7-CCE9431645EC}">
                        <a14:shadowObscured xmlns:a14="http://schemas.microsoft.com/office/drawing/2010/main"/>
                      </a:ext>
                    </a:extLst>
                  </pic:spPr>
                </pic:pic>
              </a:graphicData>
            </a:graphic>
          </wp:inline>
        </w:drawing>
      </w:r>
    </w:p>
    <w:p w14:paraId="18C2DED9" w14:textId="77777777" w:rsidR="003261C0" w:rsidRPr="002770F8" w:rsidRDefault="003261C0" w:rsidP="003261C0">
      <w:pPr>
        <w:pStyle w:val="Caption"/>
        <w:spacing w:line="276" w:lineRule="auto"/>
        <w:rPr>
          <w:rFonts w:ascii="Times New Roman" w:hAnsi="Times New Roman" w:cs="Times New Roman"/>
          <w:i w:val="0"/>
          <w:iCs w:val="0"/>
          <w:color w:val="auto"/>
          <w:sz w:val="24"/>
          <w:szCs w:val="24"/>
        </w:rPr>
      </w:pPr>
      <w:r w:rsidRPr="002770F8">
        <w:rPr>
          <w:rFonts w:ascii="Times New Roman" w:hAnsi="Times New Roman" w:cs="Times New Roman"/>
          <w:b/>
          <w:bCs/>
          <w:i w:val="0"/>
          <w:iCs w:val="0"/>
          <w:color w:val="auto"/>
          <w:sz w:val="24"/>
          <w:szCs w:val="24"/>
        </w:rPr>
        <w:t>Figure 4:</w:t>
      </w:r>
      <w:r w:rsidRPr="002770F8">
        <w:rPr>
          <w:rFonts w:ascii="Times New Roman" w:hAnsi="Times New Roman" w:cs="Times New Roman"/>
          <w:i w:val="0"/>
          <w:iCs w:val="0"/>
          <w:color w:val="auto"/>
          <w:sz w:val="24"/>
          <w:szCs w:val="24"/>
        </w:rPr>
        <w:t xml:space="preserve"> UV-</w:t>
      </w:r>
      <w:r>
        <w:rPr>
          <w:rFonts w:ascii="Times New Roman" w:hAnsi="Times New Roman" w:cs="Times New Roman"/>
          <w:i w:val="0"/>
          <w:iCs w:val="0"/>
          <w:color w:val="auto"/>
          <w:sz w:val="24"/>
          <w:szCs w:val="24"/>
        </w:rPr>
        <w:t>vis</w:t>
      </w:r>
      <w:r w:rsidRPr="002770F8">
        <w:rPr>
          <w:rFonts w:ascii="Times New Roman" w:hAnsi="Times New Roman" w:cs="Times New Roman"/>
          <w:i w:val="0"/>
          <w:iCs w:val="0"/>
          <w:color w:val="auto"/>
          <w:sz w:val="24"/>
          <w:szCs w:val="24"/>
        </w:rPr>
        <w:t xml:space="preserve"> spectra of (a) the solution with 0.02% ALB in the 0.5M HCl recorded prior to immersion of the mild steel </w:t>
      </w:r>
      <w:r>
        <w:rPr>
          <w:rFonts w:ascii="Times New Roman" w:hAnsi="Times New Roman" w:cs="Times New Roman"/>
          <w:i w:val="0"/>
          <w:iCs w:val="0"/>
          <w:color w:val="auto"/>
          <w:sz w:val="24"/>
          <w:szCs w:val="24"/>
        </w:rPr>
        <w:t>specimen</w:t>
      </w:r>
      <w:r w:rsidRPr="002770F8">
        <w:rPr>
          <w:rFonts w:ascii="Times New Roman" w:hAnsi="Times New Roman" w:cs="Times New Roman"/>
          <w:i w:val="0"/>
          <w:iCs w:val="0"/>
          <w:color w:val="auto"/>
          <w:sz w:val="24"/>
          <w:szCs w:val="24"/>
        </w:rPr>
        <w:t xml:space="preserve"> and (b) solution with 0.02% ALB in the 0.5M HCl after 2h immersion of the mild steel </w:t>
      </w:r>
      <w:r>
        <w:rPr>
          <w:rFonts w:ascii="Times New Roman" w:hAnsi="Times New Roman" w:cs="Times New Roman"/>
          <w:i w:val="0"/>
          <w:iCs w:val="0"/>
          <w:color w:val="auto"/>
          <w:sz w:val="24"/>
          <w:szCs w:val="24"/>
        </w:rPr>
        <w:t>specimen</w:t>
      </w:r>
      <w:r w:rsidRPr="002770F8">
        <w:rPr>
          <w:rFonts w:ascii="Times New Roman" w:hAnsi="Times New Roman" w:cs="Times New Roman"/>
          <w:i w:val="0"/>
          <w:iCs w:val="0"/>
          <w:color w:val="auto"/>
          <w:sz w:val="24"/>
          <w:szCs w:val="24"/>
        </w:rPr>
        <w:t>.</w:t>
      </w:r>
    </w:p>
    <w:p w14:paraId="06EBE940" w14:textId="77777777" w:rsidR="003261C0" w:rsidRPr="002770F8" w:rsidRDefault="003261C0" w:rsidP="003261C0">
      <w:pPr>
        <w:pStyle w:val="Heading3"/>
        <w:spacing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2.2.3 3D Profilometry</w:t>
      </w:r>
    </w:p>
    <w:p w14:paraId="235FFB7E" w14:textId="77777777" w:rsidR="003261C0" w:rsidRPr="002770F8" w:rsidRDefault="003261C0" w:rsidP="003261C0">
      <w:pPr>
        <w:spacing w:line="276" w:lineRule="auto"/>
        <w:rPr>
          <w:rFonts w:ascii="Times New Roman" w:hAnsi="Times New Roman" w:cs="Times New Roman"/>
          <w:sz w:val="24"/>
          <w:szCs w:val="24"/>
        </w:rPr>
      </w:pPr>
      <w:r>
        <w:rPr>
          <w:rFonts w:ascii="Times New Roman" w:hAnsi="Times New Roman" w:cs="Times New Roman"/>
          <w:sz w:val="24"/>
          <w:szCs w:val="24"/>
        </w:rPr>
        <w:t>S</w:t>
      </w:r>
      <w:r w:rsidRPr="002770F8">
        <w:rPr>
          <w:rFonts w:ascii="Times New Roman" w:hAnsi="Times New Roman" w:cs="Times New Roman"/>
          <w:sz w:val="24"/>
          <w:szCs w:val="24"/>
        </w:rPr>
        <w:t xml:space="preserve">urface </w:t>
      </w:r>
      <w:r>
        <w:rPr>
          <w:rFonts w:ascii="Times New Roman" w:hAnsi="Times New Roman" w:cs="Times New Roman"/>
          <w:sz w:val="24"/>
          <w:szCs w:val="24"/>
        </w:rPr>
        <w:t xml:space="preserve">topology </w:t>
      </w:r>
      <w:r w:rsidRPr="002770F8">
        <w:rPr>
          <w:rFonts w:ascii="Times New Roman" w:hAnsi="Times New Roman" w:cs="Times New Roman"/>
          <w:sz w:val="24"/>
          <w:szCs w:val="24"/>
        </w:rPr>
        <w:t xml:space="preserve">of the metal </w:t>
      </w:r>
      <w:r>
        <w:rPr>
          <w:rFonts w:ascii="Times New Roman" w:hAnsi="Times New Roman" w:cs="Times New Roman"/>
          <w:sz w:val="24"/>
          <w:szCs w:val="24"/>
        </w:rPr>
        <w:t>specimens</w:t>
      </w:r>
      <w:r w:rsidRPr="002770F8">
        <w:rPr>
          <w:rFonts w:ascii="Times New Roman" w:hAnsi="Times New Roman" w:cs="Times New Roman"/>
          <w:sz w:val="24"/>
          <w:szCs w:val="24"/>
        </w:rPr>
        <w:t xml:space="preserve"> was measured </w:t>
      </w:r>
      <w:r>
        <w:rPr>
          <w:rFonts w:ascii="Times New Roman" w:hAnsi="Times New Roman" w:cs="Times New Roman"/>
          <w:sz w:val="24"/>
          <w:szCs w:val="24"/>
        </w:rPr>
        <w:t>on</w:t>
      </w:r>
      <w:r w:rsidRPr="002770F8">
        <w:rPr>
          <w:rFonts w:ascii="Times New Roman" w:hAnsi="Times New Roman" w:cs="Times New Roman"/>
          <w:sz w:val="24"/>
          <w:szCs w:val="24"/>
        </w:rPr>
        <w:t xml:space="preserve"> the polished mild steel </w:t>
      </w:r>
      <w:r>
        <w:rPr>
          <w:rFonts w:ascii="Times New Roman" w:hAnsi="Times New Roman" w:cs="Times New Roman"/>
          <w:sz w:val="24"/>
          <w:szCs w:val="24"/>
        </w:rPr>
        <w:t>specimen</w:t>
      </w:r>
      <w:r w:rsidRPr="002770F8">
        <w:rPr>
          <w:rFonts w:ascii="Times New Roman" w:hAnsi="Times New Roman" w:cs="Times New Roman"/>
          <w:sz w:val="24"/>
          <w:szCs w:val="24"/>
        </w:rPr>
        <w:t xml:space="preserve"> and the mild steel </w:t>
      </w:r>
      <w:r>
        <w:rPr>
          <w:rFonts w:ascii="Times New Roman" w:hAnsi="Times New Roman" w:cs="Times New Roman"/>
          <w:sz w:val="24"/>
          <w:szCs w:val="24"/>
        </w:rPr>
        <w:t>specimens</w:t>
      </w:r>
      <w:r w:rsidRPr="002770F8">
        <w:rPr>
          <w:rFonts w:ascii="Times New Roman" w:hAnsi="Times New Roman" w:cs="Times New Roman"/>
          <w:sz w:val="24"/>
          <w:szCs w:val="24"/>
        </w:rPr>
        <w:t xml:space="preserve"> that were immersed in the 0.5M HCl with and without ALB. The scanned </w:t>
      </w:r>
      <w:r>
        <w:rPr>
          <w:rFonts w:ascii="Times New Roman" w:hAnsi="Times New Roman" w:cs="Times New Roman"/>
          <w:sz w:val="24"/>
          <w:szCs w:val="24"/>
        </w:rPr>
        <w:t>area</w:t>
      </w:r>
      <w:r w:rsidRPr="002770F8">
        <w:rPr>
          <w:rFonts w:ascii="Times New Roman" w:hAnsi="Times New Roman" w:cs="Times New Roman"/>
          <w:sz w:val="24"/>
          <w:szCs w:val="24"/>
        </w:rPr>
        <w:t xml:space="preserve"> was 3x3 mm</w:t>
      </w:r>
      <w:r w:rsidRPr="005974C7">
        <w:rPr>
          <w:rFonts w:ascii="Times New Roman" w:hAnsi="Times New Roman" w:cs="Times New Roman"/>
          <w:sz w:val="24"/>
          <w:szCs w:val="24"/>
          <w:vertAlign w:val="superscript"/>
        </w:rPr>
        <w:t>2</w:t>
      </w:r>
      <w:r w:rsidRPr="002770F8">
        <w:rPr>
          <w:rFonts w:ascii="Times New Roman" w:hAnsi="Times New Roman" w:cs="Times New Roman"/>
          <w:sz w:val="24"/>
          <w:szCs w:val="24"/>
        </w:rPr>
        <w:t xml:space="preserve"> for all the </w:t>
      </w:r>
      <w:r>
        <w:rPr>
          <w:rFonts w:ascii="Times New Roman" w:hAnsi="Times New Roman" w:cs="Times New Roman"/>
          <w:sz w:val="24"/>
          <w:szCs w:val="24"/>
        </w:rPr>
        <w:t>specimens</w:t>
      </w:r>
      <w:r w:rsidRPr="002770F8">
        <w:rPr>
          <w:rFonts w:ascii="Times New Roman" w:hAnsi="Times New Roman" w:cs="Times New Roman"/>
          <w:sz w:val="24"/>
          <w:szCs w:val="24"/>
        </w:rPr>
        <w:t xml:space="preserve">. Mild steel </w:t>
      </w:r>
      <w:r>
        <w:rPr>
          <w:rFonts w:ascii="Times New Roman" w:hAnsi="Times New Roman" w:cs="Times New Roman"/>
          <w:sz w:val="24"/>
          <w:szCs w:val="24"/>
        </w:rPr>
        <w:t>specimens</w:t>
      </w:r>
      <w:r w:rsidRPr="002770F8">
        <w:rPr>
          <w:rFonts w:ascii="Times New Roman" w:hAnsi="Times New Roman" w:cs="Times New Roman"/>
          <w:sz w:val="24"/>
          <w:szCs w:val="24"/>
        </w:rPr>
        <w:t xml:space="preserve"> were immersed in the solution of 0.5M HCl without and with 0.02% ALB. Figure 5 show</w:t>
      </w:r>
      <w:r>
        <w:rPr>
          <w:rFonts w:ascii="Times New Roman" w:hAnsi="Times New Roman" w:cs="Times New Roman"/>
          <w:sz w:val="24"/>
          <w:szCs w:val="24"/>
        </w:rPr>
        <w:t>s</w:t>
      </w:r>
      <w:r w:rsidRPr="002770F8">
        <w:rPr>
          <w:rFonts w:ascii="Times New Roman" w:hAnsi="Times New Roman" w:cs="Times New Roman"/>
          <w:sz w:val="24"/>
          <w:szCs w:val="24"/>
        </w:rPr>
        <w:t xml:space="preserve"> th</w:t>
      </w:r>
      <w:r>
        <w:rPr>
          <w:rFonts w:ascii="Times New Roman" w:hAnsi="Times New Roman" w:cs="Times New Roman"/>
          <w:sz w:val="24"/>
          <w:szCs w:val="24"/>
        </w:rPr>
        <w:t>e</w:t>
      </w:r>
      <w:r w:rsidRPr="002770F8">
        <w:rPr>
          <w:rFonts w:ascii="Times New Roman" w:hAnsi="Times New Roman" w:cs="Times New Roman"/>
          <w:sz w:val="24"/>
          <w:szCs w:val="24"/>
        </w:rPr>
        <w:t xml:space="preserve"> 3D-profiles of the polished mild steel specimen and treated mild steel specimens in non-inhibited and ALB-inhibited solution. </w:t>
      </w:r>
    </w:p>
    <w:p w14:paraId="343FCFF0" w14:textId="77777777" w:rsidR="003261C0" w:rsidRPr="002770F8" w:rsidRDefault="003261C0" w:rsidP="003261C0">
      <w:pPr>
        <w:spacing w:before="120" w:line="276" w:lineRule="auto"/>
        <w:rPr>
          <w:rFonts w:ascii="Times New Roman" w:hAnsi="Times New Roman" w:cs="Times New Roman"/>
          <w:sz w:val="24"/>
          <w:szCs w:val="24"/>
        </w:rPr>
      </w:pPr>
      <w:r w:rsidRPr="002770F8">
        <w:rPr>
          <w:rFonts w:ascii="Times New Roman" w:hAnsi="Times New Roman" w:cs="Times New Roman"/>
          <w:sz w:val="24"/>
          <w:szCs w:val="24"/>
        </w:rPr>
        <w:t>The parameter of root mean square deviation of the roughness (</w:t>
      </w:r>
      <w:proofErr w:type="spellStart"/>
      <w:r w:rsidRPr="002770F8">
        <w:rPr>
          <w:rFonts w:ascii="Times New Roman" w:hAnsi="Times New Roman" w:cs="Times New Roman"/>
          <w:sz w:val="24"/>
          <w:szCs w:val="24"/>
        </w:rPr>
        <w:t>R</w:t>
      </w:r>
      <w:r w:rsidRPr="005974C7">
        <w:rPr>
          <w:rFonts w:ascii="Times New Roman" w:hAnsi="Times New Roman" w:cs="Times New Roman"/>
          <w:sz w:val="24"/>
          <w:szCs w:val="24"/>
          <w:vertAlign w:val="subscript"/>
        </w:rPr>
        <w:t>q</w:t>
      </w:r>
      <w:proofErr w:type="spellEnd"/>
      <w:r w:rsidRPr="002770F8">
        <w:rPr>
          <w:rFonts w:ascii="Times New Roman" w:hAnsi="Times New Roman" w:cs="Times New Roman"/>
          <w:sz w:val="24"/>
          <w:szCs w:val="24"/>
        </w:rPr>
        <w:t xml:space="preserve">) was obtained from the 3D profilometry test scan and presented in Table 3. </w:t>
      </w:r>
    </w:p>
    <w:p w14:paraId="0F1908C0" w14:textId="77777777" w:rsidR="003261C0" w:rsidRPr="002770F8" w:rsidRDefault="003261C0" w:rsidP="003261C0">
      <w:pPr>
        <w:spacing w:before="120" w:line="276" w:lineRule="auto"/>
        <w:rPr>
          <w:rFonts w:ascii="Times New Roman" w:hAnsi="Times New Roman" w:cs="Times New Roman"/>
          <w:sz w:val="24"/>
          <w:szCs w:val="24"/>
        </w:rPr>
      </w:pPr>
      <w:r w:rsidRPr="002770F8">
        <w:rPr>
          <w:rFonts w:ascii="Times New Roman" w:hAnsi="Times New Roman" w:cs="Times New Roman"/>
          <w:sz w:val="24"/>
          <w:szCs w:val="24"/>
        </w:rPr>
        <w:t xml:space="preserve">For the mild steel </w:t>
      </w:r>
      <w:r>
        <w:rPr>
          <w:rFonts w:ascii="Times New Roman" w:hAnsi="Times New Roman" w:cs="Times New Roman"/>
          <w:sz w:val="24"/>
          <w:szCs w:val="24"/>
        </w:rPr>
        <w:t>specimen</w:t>
      </w:r>
      <w:r w:rsidRPr="002770F8">
        <w:rPr>
          <w:rFonts w:ascii="Times New Roman" w:hAnsi="Times New Roman" w:cs="Times New Roman"/>
          <w:sz w:val="24"/>
          <w:szCs w:val="24"/>
        </w:rPr>
        <w:t xml:space="preserve"> immersed in 0.5M HCl solution with 0.02% ALB had lower value of </w:t>
      </w:r>
      <w:proofErr w:type="spellStart"/>
      <w:r w:rsidRPr="002770F8">
        <w:rPr>
          <w:rFonts w:ascii="Times New Roman" w:hAnsi="Times New Roman" w:cs="Times New Roman"/>
          <w:sz w:val="24"/>
          <w:szCs w:val="24"/>
        </w:rPr>
        <w:t>R</w:t>
      </w:r>
      <w:r w:rsidRPr="005974C7">
        <w:rPr>
          <w:rFonts w:ascii="Times New Roman" w:hAnsi="Times New Roman" w:cs="Times New Roman"/>
          <w:sz w:val="24"/>
          <w:szCs w:val="24"/>
          <w:vertAlign w:val="subscript"/>
        </w:rPr>
        <w:t>q</w:t>
      </w:r>
      <w:proofErr w:type="spellEnd"/>
      <w:r w:rsidRPr="002770F8">
        <w:rPr>
          <w:rFonts w:ascii="Times New Roman" w:hAnsi="Times New Roman" w:cs="Times New Roman"/>
          <w:sz w:val="24"/>
          <w:szCs w:val="24"/>
        </w:rPr>
        <w:t xml:space="preserve"> than the mild steel immersed in 0.5M HCl without any inhibitor. This implies that the ALB molecules could create a bond with the mild steel surface, and this could suppress the corrosion of the metal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{"citationID":"MoxazksT","properties":{"formattedCitation":"(Fin\\uc0\\u353{}gar, 2013)","plainCitation":"(Finšgar, 2013)","noteIndex":0},"citationItems":[{"id":129,"uris":["http://zotero.org/users/13853408/items/F336JM58"],"itemData":{"id":129,"type":"article-journal","abstract":"The high corrosion inhibition effectiveness of 2-mercaptobenzimidazole (MBIH) in 3 wt.% aqueous NaCl solution is reported using long term immersion tests, 3D-proﬁlometry, electrochemical impedance spectroscopy, and potentiodynamic curve measurements. The high corrosion inhibition performance was proven after 180 days of immersion. The impedance spectra were characterized by two time constants relating to charge transfer and ﬁnite layer thickness or semi-inﬁnite diffusion of copper ions through the surface layer, therefore Cu corrosion in solution containing MBIH follows kinetic-controlled and diffusion-controlled processes. Moreover, it is shown that MBIH is a mixed-type inhibitor.","container-title":"Corrosion Science","DOI":"10.1016/j.corsci.2013.03.011","ISSN":"0010938X","journalAbbreviation":"Corrosion Science","language":"en","license":"https://www.elsevier.com/tdm/userlicense/1.0/","page":"82-89","source":"DOI.org (Crossref)","title":"2-Mercaptobenzimidazole as a copper corrosion inhibitor: Part I. Long-term immersion, 3D-profilometry, and electrochemistry","title-short":"2-Mercaptobenzimidazole as a copper corrosion inhibitor","volume":"72","author":[{"family":"Finšgar","given":"Matjaž"}],"issued":{"date-parts":[["2013",7]]}}}],"schema":"https://github.com/citation-style-language/schema/raw/master/csl-citation.json"}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w:t>
      </w:r>
      <w:proofErr w:type="spellStart"/>
      <w:r w:rsidRPr="002770F8">
        <w:rPr>
          <w:rFonts w:ascii="Times New Roman" w:hAnsi="Times New Roman" w:cs="Times New Roman"/>
          <w:sz w:val="24"/>
          <w:szCs w:val="24"/>
        </w:rPr>
        <w:t>Finšgar</w:t>
      </w:r>
      <w:proofErr w:type="spellEnd"/>
      <w:r w:rsidRPr="002770F8">
        <w:rPr>
          <w:rFonts w:ascii="Times New Roman" w:hAnsi="Times New Roman" w:cs="Times New Roman"/>
          <w:sz w:val="24"/>
          <w:szCs w:val="24"/>
        </w:rPr>
        <w:t>, 2013)</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In other words, having ALB in the solution helped to form a complex film on the mild steel surface to prevent corrosion. </w:t>
      </w:r>
    </w:p>
    <w:p w14:paraId="4E716A11" w14:textId="77777777" w:rsidR="003261C0" w:rsidRPr="002770F8" w:rsidRDefault="003261C0" w:rsidP="003261C0">
      <w:pPr>
        <w:spacing w:line="276" w:lineRule="auto"/>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2"/>
        <w:gridCol w:w="2912"/>
        <w:gridCol w:w="2695"/>
        <w:gridCol w:w="821"/>
      </w:tblGrid>
      <w:tr w:rsidR="003261C0" w:rsidRPr="002770F8" w14:paraId="6DE38956" w14:textId="77777777" w:rsidTr="00443C69">
        <w:trPr>
          <w:trHeight w:val="2921"/>
        </w:trPr>
        <w:tc>
          <w:tcPr>
            <w:tcW w:w="2922" w:type="dxa"/>
            <w:vAlign w:val="center"/>
          </w:tcPr>
          <w:p w14:paraId="6FFEF07B" w14:textId="77777777" w:rsidR="003261C0" w:rsidRPr="002770F8" w:rsidRDefault="003261C0" w:rsidP="00443C69">
            <w:pPr>
              <w:jc w:val="center"/>
              <w:rPr>
                <w:rFonts w:ascii="Times New Roman" w:hAnsi="Times New Roman" w:cs="Times New Roman"/>
                <w:sz w:val="24"/>
                <w:szCs w:val="24"/>
              </w:rPr>
            </w:pPr>
            <w:r w:rsidRPr="002770F8">
              <w:rPr>
                <w:rFonts w:ascii="Times New Roman" w:hAnsi="Times New Roman" w:cs="Times New Roman"/>
                <w:noProof/>
                <w:sz w:val="24"/>
                <w:szCs w:val="24"/>
              </w:rPr>
              <w:lastRenderedPageBreak/>
              <w:drawing>
                <wp:inline distT="0" distB="0" distL="0" distR="0" wp14:anchorId="1A616437" wp14:editId="134E2BE7">
                  <wp:extent cx="1726707" cy="1414984"/>
                  <wp:effectExtent l="0" t="0" r="6985" b="0"/>
                  <wp:docPr id="1917745224" name="Picture 1" descr="A blue and green square with measuring t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45224" name="Picture 1" descr="A blue and green square with measuring tape&#10;&#10;Description automatically generated with medium confidence"/>
                          <pic:cNvPicPr/>
                        </pic:nvPicPr>
                        <pic:blipFill>
                          <a:blip r:embed="rId15"/>
                          <a:stretch>
                            <a:fillRect/>
                          </a:stretch>
                        </pic:blipFill>
                        <pic:spPr>
                          <a:xfrm>
                            <a:off x="0" y="0"/>
                            <a:ext cx="1778825" cy="1457693"/>
                          </a:xfrm>
                          <a:prstGeom prst="rect">
                            <a:avLst/>
                          </a:prstGeom>
                        </pic:spPr>
                      </pic:pic>
                    </a:graphicData>
                  </a:graphic>
                </wp:inline>
              </w:drawing>
            </w:r>
            <w:r w:rsidRPr="002770F8">
              <w:rPr>
                <w:rFonts w:ascii="Times New Roman" w:hAnsi="Times New Roman" w:cs="Times New Roman"/>
                <w:sz w:val="24"/>
                <w:szCs w:val="24"/>
              </w:rPr>
              <w:br/>
              <w:t>(a)</w:t>
            </w:r>
          </w:p>
        </w:tc>
        <w:tc>
          <w:tcPr>
            <w:tcW w:w="2901" w:type="dxa"/>
            <w:vAlign w:val="center"/>
          </w:tcPr>
          <w:p w14:paraId="225C8483" w14:textId="77777777" w:rsidR="003261C0" w:rsidRPr="002770F8" w:rsidRDefault="003261C0" w:rsidP="00443C69">
            <w:pPr>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46BD0BD3" wp14:editId="38F6F172">
                  <wp:extent cx="1720816" cy="1441682"/>
                  <wp:effectExtent l="0" t="0" r="0" b="6350"/>
                  <wp:docPr id="872435803" name="Picture 1" descr="A blue and green gradient on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35803" name="Picture 1" descr="A blue and green gradient on a square&#10;&#10;Description automatically generated"/>
                          <pic:cNvPicPr/>
                        </pic:nvPicPr>
                        <pic:blipFill>
                          <a:blip r:embed="rId16"/>
                          <a:stretch>
                            <a:fillRect/>
                          </a:stretch>
                        </pic:blipFill>
                        <pic:spPr>
                          <a:xfrm>
                            <a:off x="0" y="0"/>
                            <a:ext cx="1754198" cy="1469649"/>
                          </a:xfrm>
                          <a:prstGeom prst="rect">
                            <a:avLst/>
                          </a:prstGeom>
                        </pic:spPr>
                      </pic:pic>
                    </a:graphicData>
                  </a:graphic>
                </wp:inline>
              </w:drawing>
            </w:r>
            <w:r w:rsidRPr="002770F8">
              <w:rPr>
                <w:rFonts w:ascii="Times New Roman" w:hAnsi="Times New Roman" w:cs="Times New Roman"/>
                <w:sz w:val="24"/>
                <w:szCs w:val="24"/>
              </w:rPr>
              <w:br/>
              <w:t>(b)</w:t>
            </w:r>
          </w:p>
        </w:tc>
        <w:tc>
          <w:tcPr>
            <w:tcW w:w="2812" w:type="dxa"/>
            <w:vAlign w:val="center"/>
          </w:tcPr>
          <w:p w14:paraId="525469BC" w14:textId="77777777" w:rsidR="003261C0" w:rsidRPr="002770F8" w:rsidRDefault="003261C0" w:rsidP="00443C69">
            <w:pPr>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61E96DDF" wp14:editId="7499628D">
                  <wp:extent cx="1581785" cy="1434506"/>
                  <wp:effectExtent l="0" t="0" r="0" b="0"/>
                  <wp:docPr id="1185800561" name="Picture 1" descr="A colorful pattern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00561" name="Picture 1" descr="A colorful pattern on a white surface&#10;&#10;Description automatically generated with medium confidence"/>
                          <pic:cNvPicPr/>
                        </pic:nvPicPr>
                        <pic:blipFill>
                          <a:blip r:embed="rId17"/>
                          <a:stretch>
                            <a:fillRect/>
                          </a:stretch>
                        </pic:blipFill>
                        <pic:spPr>
                          <a:xfrm>
                            <a:off x="0" y="0"/>
                            <a:ext cx="1614895" cy="1464533"/>
                          </a:xfrm>
                          <a:prstGeom prst="rect">
                            <a:avLst/>
                          </a:prstGeom>
                        </pic:spPr>
                      </pic:pic>
                    </a:graphicData>
                  </a:graphic>
                </wp:inline>
              </w:drawing>
            </w:r>
          </w:p>
          <w:p w14:paraId="0B692A77" w14:textId="77777777" w:rsidR="003261C0" w:rsidRPr="002770F8" w:rsidRDefault="003261C0" w:rsidP="00443C69">
            <w:pPr>
              <w:rPr>
                <w:rFonts w:ascii="Times New Roman" w:hAnsi="Times New Roman" w:cs="Times New Roman"/>
                <w:sz w:val="24"/>
                <w:szCs w:val="24"/>
              </w:rPr>
            </w:pPr>
            <w:r w:rsidRPr="002770F8">
              <w:rPr>
                <w:rFonts w:ascii="Times New Roman" w:hAnsi="Times New Roman" w:cs="Times New Roman"/>
                <w:sz w:val="24"/>
                <w:szCs w:val="24"/>
              </w:rPr>
              <w:t xml:space="preserve">                   (c)</w:t>
            </w:r>
          </w:p>
        </w:tc>
        <w:tc>
          <w:tcPr>
            <w:tcW w:w="715" w:type="dxa"/>
            <w:vAlign w:val="center"/>
          </w:tcPr>
          <w:p w14:paraId="5C8ED08D" w14:textId="77777777" w:rsidR="003261C0" w:rsidRPr="002770F8" w:rsidRDefault="003261C0" w:rsidP="00443C69">
            <w:pPr>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625ADFC9" wp14:editId="3B66A7A5">
                  <wp:extent cx="386321" cy="1826445"/>
                  <wp:effectExtent l="0" t="0" r="0" b="2540"/>
                  <wp:docPr id="1873120118" name="Picture 1" descr="A yellow and green ba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20118" name="Picture 1" descr="A yellow and green bar with black text&#10;&#10;Description automatically generated"/>
                          <pic:cNvPicPr/>
                        </pic:nvPicPr>
                        <pic:blipFill rotWithShape="1">
                          <a:blip r:embed="rId18"/>
                          <a:srcRect l="15969"/>
                          <a:stretch/>
                        </pic:blipFill>
                        <pic:spPr bwMode="auto">
                          <a:xfrm>
                            <a:off x="0" y="0"/>
                            <a:ext cx="392860" cy="18573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189975" w14:textId="77777777" w:rsidR="003261C0" w:rsidRPr="002770F8" w:rsidRDefault="003261C0" w:rsidP="003261C0">
      <w:pPr>
        <w:spacing w:before="120" w:line="276" w:lineRule="auto"/>
        <w:rPr>
          <w:rFonts w:ascii="Times New Roman" w:hAnsi="Times New Roman" w:cs="Times New Roman"/>
          <w:sz w:val="24"/>
          <w:szCs w:val="24"/>
        </w:rPr>
      </w:pPr>
      <w:r w:rsidRPr="002770F8">
        <w:rPr>
          <w:rFonts w:ascii="Times New Roman" w:hAnsi="Times New Roman" w:cs="Times New Roman"/>
          <w:b/>
          <w:bCs/>
          <w:sz w:val="24"/>
          <w:szCs w:val="24"/>
        </w:rPr>
        <w:t>Figure 5:</w:t>
      </w:r>
      <w:r w:rsidRPr="002770F8">
        <w:rPr>
          <w:rFonts w:ascii="Times New Roman" w:hAnsi="Times New Roman" w:cs="Times New Roman"/>
          <w:sz w:val="24"/>
          <w:szCs w:val="24"/>
        </w:rPr>
        <w:t xml:space="preserve"> </w:t>
      </w:r>
      <w:r>
        <w:rPr>
          <w:rFonts w:ascii="Times New Roman" w:hAnsi="Times New Roman" w:cs="Times New Roman"/>
          <w:sz w:val="24"/>
          <w:szCs w:val="24"/>
        </w:rPr>
        <w:t xml:space="preserve">Surface topology </w:t>
      </w:r>
      <w:r w:rsidRPr="002770F8">
        <w:rPr>
          <w:rFonts w:ascii="Times New Roman" w:hAnsi="Times New Roman" w:cs="Times New Roman"/>
          <w:sz w:val="24"/>
          <w:szCs w:val="24"/>
        </w:rPr>
        <w:t>of (a) polished mild steel, (b) mild steel specimen immersed in 0.5M HCl, and (c) mild steel specimen immersed in 0.5M HCl with 0.02% ALB</w:t>
      </w:r>
    </w:p>
    <w:p w14:paraId="43C40907" w14:textId="77777777" w:rsidR="003261C0" w:rsidRPr="002770F8" w:rsidRDefault="003261C0" w:rsidP="003261C0">
      <w:pPr>
        <w:spacing w:before="120" w:after="0" w:line="276" w:lineRule="auto"/>
        <w:rPr>
          <w:rFonts w:ascii="Times New Roman" w:hAnsi="Times New Roman" w:cs="Times New Roman"/>
          <w:sz w:val="24"/>
          <w:szCs w:val="24"/>
        </w:rPr>
      </w:pPr>
      <w:r w:rsidRPr="002770F8">
        <w:rPr>
          <w:rFonts w:ascii="Times New Roman" w:hAnsi="Times New Roman" w:cs="Times New Roman"/>
          <w:b/>
          <w:bCs/>
          <w:sz w:val="24"/>
          <w:szCs w:val="24"/>
        </w:rPr>
        <w:t>Table 3:</w:t>
      </w:r>
      <w:r w:rsidRPr="002770F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Surface roughness p</w:t>
      </w:r>
      <w:r w:rsidRPr="002770F8">
        <w:rPr>
          <w:rFonts w:ascii="Times New Roman" w:eastAsiaTheme="minorEastAsia" w:hAnsi="Times New Roman" w:cs="Times New Roman"/>
          <w:sz w:val="24"/>
          <w:szCs w:val="24"/>
        </w:rPr>
        <w:t xml:space="preserve">arameters obtained by profilometer of the polished mild steel, and </w:t>
      </w:r>
      <w:r w:rsidRPr="002770F8">
        <w:rPr>
          <w:rFonts w:ascii="Times New Roman" w:hAnsi="Times New Roman" w:cs="Times New Roman"/>
          <w:sz w:val="24"/>
          <w:szCs w:val="24"/>
        </w:rPr>
        <w:t>mild steel specimen immersed in 0.5M HCl with and without 0.1% ALB</w:t>
      </w:r>
      <w:r>
        <w:rPr>
          <w:rFonts w:ascii="Times New Roman" w:hAnsi="Times New Roman" w:cs="Times New Roman"/>
          <w:sz w:val="24"/>
          <w:szCs w:val="24"/>
        </w:rPr>
        <w:t>.</w:t>
      </w:r>
    </w:p>
    <w:tbl>
      <w:tblPr>
        <w:tblStyle w:val="TableGrid"/>
        <w:tblW w:w="919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419"/>
      </w:tblGrid>
      <w:tr w:rsidR="003261C0" w:rsidRPr="002770F8" w14:paraId="4A1FC02C" w14:textId="77777777" w:rsidTr="00443C69">
        <w:trPr>
          <w:trHeight w:val="20"/>
        </w:trPr>
        <w:tc>
          <w:tcPr>
            <w:tcW w:w="4778" w:type="dxa"/>
            <w:tcBorders>
              <w:top w:val="single" w:sz="4" w:space="0" w:color="auto"/>
              <w:bottom w:val="single" w:sz="4" w:space="0" w:color="auto"/>
            </w:tcBorders>
            <w:vAlign w:val="center"/>
          </w:tcPr>
          <w:p w14:paraId="529B1E1E" w14:textId="77777777" w:rsidR="003261C0" w:rsidRPr="002770F8" w:rsidRDefault="003261C0" w:rsidP="00443C69">
            <w:pPr>
              <w:spacing w:line="276" w:lineRule="auto"/>
              <w:jc w:val="center"/>
              <w:rPr>
                <w:rFonts w:ascii="Times New Roman" w:hAnsi="Times New Roman" w:cs="Times New Roman"/>
                <w:b/>
                <w:bCs/>
                <w:sz w:val="24"/>
                <w:szCs w:val="24"/>
              </w:rPr>
            </w:pPr>
            <w:r w:rsidRPr="002770F8">
              <w:rPr>
                <w:rFonts w:ascii="Times New Roman" w:hAnsi="Times New Roman" w:cs="Times New Roman"/>
                <w:b/>
                <w:bCs/>
                <w:sz w:val="24"/>
                <w:szCs w:val="24"/>
              </w:rPr>
              <w:t>Specimen</w:t>
            </w:r>
          </w:p>
        </w:tc>
        <w:tc>
          <w:tcPr>
            <w:tcW w:w="4419" w:type="dxa"/>
            <w:tcBorders>
              <w:top w:val="single" w:sz="4" w:space="0" w:color="auto"/>
              <w:bottom w:val="single" w:sz="4" w:space="0" w:color="auto"/>
            </w:tcBorders>
            <w:vAlign w:val="center"/>
          </w:tcPr>
          <w:p w14:paraId="23DF572B" w14:textId="77777777" w:rsidR="003261C0" w:rsidRPr="002770F8" w:rsidRDefault="003261C0" w:rsidP="00443C69">
            <w:pPr>
              <w:spacing w:line="276" w:lineRule="auto"/>
              <w:jc w:val="center"/>
              <w:rPr>
                <w:rFonts w:ascii="Times New Roman" w:hAnsi="Times New Roman" w:cs="Times New Roman"/>
                <w:b/>
                <w:bCs/>
                <w:sz w:val="24"/>
                <w:szCs w:val="24"/>
              </w:rPr>
            </w:pPr>
            <w:r w:rsidRPr="002770F8">
              <w:rPr>
                <w:rFonts w:ascii="Times New Roman" w:hAnsi="Times New Roman" w:cs="Times New Roman"/>
                <w:b/>
                <w:bCs/>
                <w:sz w:val="24"/>
                <w:szCs w:val="24"/>
              </w:rPr>
              <w:t xml:space="preserve"> (</w:t>
            </w:r>
            <w:proofErr w:type="spellStart"/>
            <w:r w:rsidRPr="002770F8">
              <w:rPr>
                <w:rFonts w:ascii="Times New Roman" w:hAnsi="Times New Roman" w:cs="Times New Roman"/>
                <w:b/>
                <w:bCs/>
                <w:sz w:val="24"/>
                <w:szCs w:val="24"/>
              </w:rPr>
              <w:t>R</w:t>
            </w:r>
            <w:r w:rsidRPr="005974C7">
              <w:rPr>
                <w:rFonts w:ascii="Times New Roman" w:hAnsi="Times New Roman" w:cs="Times New Roman"/>
                <w:b/>
                <w:bCs/>
                <w:sz w:val="24"/>
                <w:szCs w:val="24"/>
                <w:vertAlign w:val="subscript"/>
              </w:rPr>
              <w:t>q</w:t>
            </w:r>
            <w:proofErr w:type="spellEnd"/>
            <w:r w:rsidRPr="002770F8">
              <w:rPr>
                <w:rFonts w:ascii="Times New Roman" w:hAnsi="Times New Roman" w:cs="Times New Roman"/>
                <w:b/>
                <w:bCs/>
                <w:sz w:val="24"/>
                <w:szCs w:val="24"/>
              </w:rPr>
              <w:t>)</w:t>
            </w:r>
          </w:p>
        </w:tc>
      </w:tr>
      <w:tr w:rsidR="003261C0" w:rsidRPr="002770F8" w14:paraId="1AC6D44B" w14:textId="77777777" w:rsidTr="00443C69">
        <w:trPr>
          <w:trHeight w:val="20"/>
        </w:trPr>
        <w:tc>
          <w:tcPr>
            <w:tcW w:w="4778" w:type="dxa"/>
            <w:tcBorders>
              <w:top w:val="single" w:sz="4" w:space="0" w:color="auto"/>
              <w:bottom w:val="single" w:sz="4" w:space="0" w:color="auto"/>
            </w:tcBorders>
            <w:vAlign w:val="center"/>
          </w:tcPr>
          <w:p w14:paraId="3F1C30A0"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Polished mild steel</w:t>
            </w:r>
          </w:p>
        </w:tc>
        <w:tc>
          <w:tcPr>
            <w:tcW w:w="4419" w:type="dxa"/>
            <w:tcBorders>
              <w:top w:val="single" w:sz="4" w:space="0" w:color="auto"/>
              <w:bottom w:val="single" w:sz="4" w:space="0" w:color="auto"/>
            </w:tcBorders>
            <w:vAlign w:val="center"/>
          </w:tcPr>
          <w:p w14:paraId="37823F65"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600 nm</w:t>
            </w:r>
          </w:p>
        </w:tc>
      </w:tr>
      <w:tr w:rsidR="003261C0" w:rsidRPr="002770F8" w14:paraId="6912DAD7" w14:textId="77777777" w:rsidTr="00443C69">
        <w:trPr>
          <w:trHeight w:val="20"/>
        </w:trPr>
        <w:tc>
          <w:tcPr>
            <w:tcW w:w="4778" w:type="dxa"/>
            <w:tcBorders>
              <w:top w:val="single" w:sz="4" w:space="0" w:color="auto"/>
              <w:bottom w:val="single" w:sz="4" w:space="0" w:color="auto"/>
            </w:tcBorders>
            <w:vAlign w:val="center"/>
          </w:tcPr>
          <w:p w14:paraId="58CB097A"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Mild steel immersed in 0.5M HCl</w:t>
            </w:r>
          </w:p>
        </w:tc>
        <w:tc>
          <w:tcPr>
            <w:tcW w:w="4419" w:type="dxa"/>
            <w:tcBorders>
              <w:top w:val="single" w:sz="4" w:space="0" w:color="auto"/>
              <w:bottom w:val="single" w:sz="4" w:space="0" w:color="auto"/>
            </w:tcBorders>
            <w:vAlign w:val="center"/>
          </w:tcPr>
          <w:p w14:paraId="00376B0F"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900 nm</w:t>
            </w:r>
          </w:p>
        </w:tc>
      </w:tr>
      <w:tr w:rsidR="003261C0" w:rsidRPr="002770F8" w14:paraId="4484AC87" w14:textId="77777777" w:rsidTr="00443C69">
        <w:trPr>
          <w:trHeight w:val="20"/>
        </w:trPr>
        <w:tc>
          <w:tcPr>
            <w:tcW w:w="4778" w:type="dxa"/>
            <w:tcBorders>
              <w:top w:val="single" w:sz="4" w:space="0" w:color="auto"/>
            </w:tcBorders>
            <w:vAlign w:val="center"/>
          </w:tcPr>
          <w:p w14:paraId="13625362"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Mild steel immersed in 0.5M HCl + 0.1% ALB</w:t>
            </w:r>
          </w:p>
        </w:tc>
        <w:tc>
          <w:tcPr>
            <w:tcW w:w="4419" w:type="dxa"/>
            <w:tcBorders>
              <w:top w:val="single" w:sz="4" w:space="0" w:color="auto"/>
            </w:tcBorders>
            <w:vAlign w:val="center"/>
          </w:tcPr>
          <w:p w14:paraId="3E25A055"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600 nm</w:t>
            </w:r>
          </w:p>
        </w:tc>
      </w:tr>
    </w:tbl>
    <w:p w14:paraId="30DB941B" w14:textId="77777777" w:rsidR="003261C0" w:rsidRPr="002770F8" w:rsidRDefault="003261C0" w:rsidP="003261C0">
      <w:pPr>
        <w:pStyle w:val="Heading3"/>
        <w:spacing w:before="24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t xml:space="preserve">2.2.4 AFM </w:t>
      </w:r>
    </w:p>
    <w:p w14:paraId="72CD9A36" w14:textId="77777777" w:rsidR="003261C0" w:rsidRDefault="003261C0" w:rsidP="003261C0">
      <w:pPr>
        <w:spacing w:line="276" w:lineRule="auto"/>
        <w:rPr>
          <w:rFonts w:ascii="Times New Roman" w:hAnsi="Times New Roman" w:cs="Times New Roman"/>
          <w:sz w:val="24"/>
          <w:szCs w:val="24"/>
        </w:rPr>
      </w:pPr>
      <w:r w:rsidRPr="002770F8">
        <w:rPr>
          <w:rFonts w:ascii="Times New Roman" w:hAnsi="Times New Roman" w:cs="Times New Roman"/>
          <w:sz w:val="24"/>
          <w:szCs w:val="24"/>
        </w:rPr>
        <w:t xml:space="preserve">AFM is a widely recognized and highly effective tool for examining the formation of inhibitor films at the nano to micro scales. It is commonly employed to quantify surface roughness in metal analysis and to visualize the three-dimensional surface morphology of materials </w:t>
      </w: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ZOTERO_ITEM CSL_CITATION {"citationID":"14CSXf9p","properties":{"formattedCitation":"(Vengatesh &amp; Sundaravadivelu, 2019)","plainCitation":"(Vengatesh &amp; Sundaravadivelu, 2019)","noteIndex":0},"citationItems":[{"id":127,"uris":["http://zotero.org/users/13853408/items/285VYRZP"],"itemData":{"id":127,"type":"article-journal","abstract":"Corrosion inhibiting effect of Bisacodyl was studied on mild steel in 1 M hydrochloric acid by weight loss, polarization, open circuit potential and electrochemical impedance spectroscopy measurements. Polarization curves indicated that studied inhibitor was acting as mixed type. The thermodynamic parameters such as activation energy (Ea), adsorption equilibrium constant (Kads), free energy of adsorption (ΔG0ads), enthalpy (ΔH0ads) and entropy (ΔS0ads) of activation were calculated and discussed. The adsorption of the inhibitor on the metal surface obeyed Langmuir's and Temkin adsorption isotherm. SEM, EDX and AFM observations conﬁrmed the existence of protective ﬁlm on the metal surface. The Quantum chemical, Molecular dynamic stimulation and FT-IR studies fairly well agreed with the electrochemical measurements.","container-title":"Journal of Molecular Liquids","DOI":"10.1016/j.molliq.2019.110906","ISSN":"01677322","journalAbbreviation":"Journal of Molecular Liquids","language":"en","page":"110906","source":"DOI.org (Crossref)","title":"Non-toxic bisacodyl as an effective corrosion inhibitor for mild steel in 1 M HCl: Thermodynamic, electrochemical, SEM, EDX, AFM, FT-IR, DFT and molecular dynamics simulation studies","title-short":"Non-toxic bisacodyl as an effective corrosion inhibitor for mild steel in 1 M HCl","volume":"287","author":[{"family":"Vengatesh","given":"G."},{"family":"Sundaravadivelu","given":"M."}],"issued":{"date-parts":[["2019",8]]}}}],"schema":"https://github.com/citation-style-language/schema/raw/master/csl-citation.json"}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 xml:space="preserve">(Vengatesh &amp; </w:t>
      </w:r>
      <w:proofErr w:type="spellStart"/>
      <w:r w:rsidRPr="002770F8">
        <w:rPr>
          <w:rFonts w:ascii="Times New Roman" w:hAnsi="Times New Roman" w:cs="Times New Roman"/>
          <w:sz w:val="24"/>
          <w:szCs w:val="24"/>
        </w:rPr>
        <w:t>Sundaravadivelu</w:t>
      </w:r>
      <w:proofErr w:type="spellEnd"/>
      <w:r w:rsidRPr="002770F8">
        <w:rPr>
          <w:rFonts w:ascii="Times New Roman" w:hAnsi="Times New Roman" w:cs="Times New Roman"/>
          <w:sz w:val="24"/>
          <w:szCs w:val="24"/>
        </w:rPr>
        <w:t>, 2019)</w:t>
      </w:r>
      <w:r w:rsidRPr="002770F8">
        <w:rPr>
          <w:rFonts w:ascii="Times New Roman" w:hAnsi="Times New Roman" w:cs="Times New Roman"/>
          <w:sz w:val="24"/>
          <w:szCs w:val="24"/>
        </w:rPr>
        <w:fldChar w:fldCharType="end"/>
      </w:r>
      <w:r w:rsidRPr="002770F8">
        <w:rPr>
          <w:rFonts w:ascii="Times New Roman" w:hAnsi="Times New Roman" w:cs="Times New Roman"/>
          <w:sz w:val="24"/>
          <w:szCs w:val="24"/>
        </w:rPr>
        <w:t xml:space="preserve">. </w:t>
      </w:r>
      <w:r>
        <w:rPr>
          <w:rFonts w:ascii="Times New Roman" w:hAnsi="Times New Roman" w:cs="Times New Roman"/>
          <w:sz w:val="24"/>
          <w:szCs w:val="24"/>
        </w:rPr>
        <w:t>T</w:t>
      </w:r>
      <w:r w:rsidRPr="002770F8">
        <w:rPr>
          <w:rFonts w:ascii="Times New Roman" w:hAnsi="Times New Roman" w:cs="Times New Roman"/>
          <w:sz w:val="24"/>
          <w:szCs w:val="24"/>
        </w:rPr>
        <w:t>h</w:t>
      </w:r>
      <w:r>
        <w:rPr>
          <w:rFonts w:ascii="Times New Roman" w:hAnsi="Times New Roman" w:cs="Times New Roman"/>
          <w:sz w:val="24"/>
          <w:szCs w:val="24"/>
        </w:rPr>
        <w:t>e</w:t>
      </w:r>
      <w:r w:rsidRPr="002770F8">
        <w:rPr>
          <w:rFonts w:ascii="Times New Roman" w:hAnsi="Times New Roman" w:cs="Times New Roman"/>
          <w:sz w:val="24"/>
          <w:szCs w:val="24"/>
        </w:rPr>
        <w:t xml:space="preserve"> two-dimensional (2D) and three-dimensional (3D) </w:t>
      </w:r>
      <w:r>
        <w:rPr>
          <w:rFonts w:ascii="Times New Roman" w:hAnsi="Times New Roman" w:cs="Times New Roman"/>
          <w:sz w:val="24"/>
          <w:szCs w:val="24"/>
        </w:rPr>
        <w:t>images of the surface topology of</w:t>
      </w:r>
      <w:r w:rsidRPr="002770F8">
        <w:rPr>
          <w:rFonts w:ascii="Times New Roman" w:hAnsi="Times New Roman" w:cs="Times New Roman"/>
          <w:sz w:val="24"/>
          <w:szCs w:val="24"/>
        </w:rPr>
        <w:t xml:space="preserve"> the polished mild steel and the mild steels that were immersed in 0.5M HCl solution with and without 0.1% ALB</w:t>
      </w:r>
      <w:r>
        <w:rPr>
          <w:rFonts w:ascii="Times New Roman" w:hAnsi="Times New Roman" w:cs="Times New Roman"/>
          <w:sz w:val="24"/>
          <w:szCs w:val="24"/>
        </w:rPr>
        <w:t xml:space="preserve"> are shown in Figure 6.</w:t>
      </w:r>
    </w:p>
    <w:p w14:paraId="54A1F19E" w14:textId="77777777" w:rsidR="003261C0" w:rsidRPr="002770F8" w:rsidRDefault="003261C0" w:rsidP="003261C0">
      <w:pPr>
        <w:spacing w:before="100" w:beforeAutospacing="1" w:after="100" w:afterAutospacing="1" w:line="276" w:lineRule="auto"/>
        <w:rPr>
          <w:rFonts w:ascii="Times New Roman" w:hAnsi="Times New Roman" w:cs="Times New Roman"/>
          <w:sz w:val="24"/>
          <w:szCs w:val="24"/>
        </w:rPr>
      </w:pPr>
      <w:r w:rsidRPr="002770F8">
        <w:rPr>
          <w:rFonts w:ascii="Times New Roman" w:eastAsia="Times New Roman" w:hAnsi="Times New Roman" w:cs="Times New Roman"/>
          <w:sz w:val="24"/>
          <w:szCs w:val="24"/>
        </w:rPr>
        <w:t xml:space="preserve">The values for </w:t>
      </w:r>
      <w:r>
        <w:rPr>
          <w:rFonts w:ascii="Times New Roman" w:eastAsia="Times New Roman" w:hAnsi="Times New Roman" w:cs="Times New Roman"/>
          <w:sz w:val="24"/>
          <w:szCs w:val="24"/>
        </w:rPr>
        <w:t xml:space="preserve">the </w:t>
      </w:r>
      <w:r w:rsidRPr="002770F8">
        <w:rPr>
          <w:rFonts w:ascii="Times New Roman" w:eastAsia="Times New Roman" w:hAnsi="Times New Roman" w:cs="Times New Roman"/>
          <w:sz w:val="24"/>
          <w:szCs w:val="24"/>
        </w:rPr>
        <w:t>parameter of root mean square roughness (</w:t>
      </w:r>
      <w:proofErr w:type="spellStart"/>
      <w:r w:rsidRPr="002770F8">
        <w:rPr>
          <w:rFonts w:ascii="Times New Roman" w:eastAsia="Times New Roman" w:hAnsi="Times New Roman" w:cs="Times New Roman"/>
          <w:sz w:val="24"/>
          <w:szCs w:val="24"/>
        </w:rPr>
        <w:t>R</w:t>
      </w:r>
      <w:r w:rsidRPr="005974C7">
        <w:rPr>
          <w:rFonts w:ascii="Times New Roman" w:eastAsia="Times New Roman" w:hAnsi="Times New Roman" w:cs="Times New Roman"/>
          <w:sz w:val="24"/>
          <w:szCs w:val="24"/>
          <w:vertAlign w:val="subscript"/>
        </w:rPr>
        <w:t>q</w:t>
      </w:r>
      <w:proofErr w:type="spellEnd"/>
      <w:r w:rsidRPr="002770F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are</w:t>
      </w:r>
      <w:r w:rsidRPr="002770F8">
        <w:rPr>
          <w:rFonts w:ascii="Times New Roman" w:eastAsia="Times New Roman" w:hAnsi="Times New Roman" w:cs="Times New Roman"/>
          <w:sz w:val="24"/>
          <w:szCs w:val="24"/>
        </w:rPr>
        <w:t xml:space="preserve"> presented in Table</w:t>
      </w:r>
      <w:r>
        <w:rPr>
          <w:rFonts w:ascii="Times New Roman" w:eastAsia="Times New Roman" w:hAnsi="Times New Roman" w:cs="Times New Roman"/>
          <w:sz w:val="24"/>
          <w:szCs w:val="24"/>
        </w:rPr>
        <w:t xml:space="preserve"> 4</w:t>
      </w:r>
      <w:r w:rsidRPr="002770F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2770F8">
        <w:rPr>
          <w:rFonts w:ascii="Times New Roman" w:eastAsia="Times New Roman" w:hAnsi="Times New Roman" w:cs="Times New Roman"/>
          <w:sz w:val="24"/>
          <w:szCs w:val="24"/>
        </w:rPr>
        <w:t xml:space="preserve">From Table 4, </w:t>
      </w:r>
      <w:proofErr w:type="spellStart"/>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bscript"/>
        </w:rPr>
        <w:t>q</w:t>
      </w:r>
      <w:proofErr w:type="spellEnd"/>
      <w:r w:rsidRPr="002770F8">
        <w:rPr>
          <w:rFonts w:ascii="Times New Roman" w:eastAsia="Times New Roman" w:hAnsi="Times New Roman" w:cs="Times New Roman"/>
          <w:sz w:val="24"/>
          <w:szCs w:val="24"/>
        </w:rPr>
        <w:t xml:space="preserve"> for polished mild steel surface, inhibited and uninhibited mild steel surface were 16.76 nm, 32.53 nm and 114.37 nm respectively. The results showed that </w:t>
      </w:r>
      <w:proofErr w:type="spellStart"/>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bscript"/>
        </w:rPr>
        <w:t>q</w:t>
      </w:r>
      <w:proofErr w:type="spellEnd"/>
      <w:r w:rsidRPr="002770F8">
        <w:rPr>
          <w:rFonts w:ascii="Times New Roman" w:eastAsia="Times New Roman" w:hAnsi="Times New Roman" w:cs="Times New Roman"/>
          <w:sz w:val="24"/>
          <w:szCs w:val="24"/>
        </w:rPr>
        <w:t xml:space="preserve"> for the mild steel surface immersed in 0.5M HCl with 0.1% ALB solution </w:t>
      </w:r>
      <w:r>
        <w:rPr>
          <w:rFonts w:ascii="Times New Roman" w:eastAsia="Times New Roman" w:hAnsi="Times New Roman" w:cs="Times New Roman"/>
          <w:sz w:val="24"/>
          <w:szCs w:val="24"/>
        </w:rPr>
        <w:t xml:space="preserve">is </w:t>
      </w:r>
      <w:r w:rsidRPr="002770F8">
        <w:rPr>
          <w:rFonts w:ascii="Times New Roman" w:eastAsia="Times New Roman" w:hAnsi="Times New Roman" w:cs="Times New Roman"/>
          <w:sz w:val="24"/>
          <w:szCs w:val="24"/>
        </w:rPr>
        <w:t>lower than</w:t>
      </w:r>
      <w:r>
        <w:rPr>
          <w:rFonts w:ascii="Times New Roman" w:eastAsia="Times New Roman" w:hAnsi="Times New Roman" w:cs="Times New Roman"/>
          <w:sz w:val="24"/>
          <w:szCs w:val="24"/>
        </w:rPr>
        <w:t xml:space="preserve"> that of</w:t>
      </w:r>
      <w:r w:rsidRPr="002770F8">
        <w:rPr>
          <w:rFonts w:ascii="Times New Roman" w:eastAsia="Times New Roman" w:hAnsi="Times New Roman" w:cs="Times New Roman"/>
          <w:sz w:val="24"/>
          <w:szCs w:val="24"/>
        </w:rPr>
        <w:t xml:space="preserve"> the steel surface immersed in 0.5M HCl without inhibitor. This indicates that the use of ALB controlled the corrosion process by the formation of</w:t>
      </w:r>
      <w:r>
        <w:rPr>
          <w:rFonts w:ascii="Times New Roman" w:eastAsia="Times New Roman" w:hAnsi="Times New Roman" w:cs="Times New Roman"/>
          <w:sz w:val="24"/>
          <w:szCs w:val="24"/>
        </w:rPr>
        <w:t xml:space="preserve"> a</w:t>
      </w:r>
      <w:r w:rsidRPr="002770F8">
        <w:rPr>
          <w:rFonts w:ascii="Times New Roman" w:eastAsia="Times New Roman" w:hAnsi="Times New Roman" w:cs="Times New Roman"/>
          <w:sz w:val="24"/>
          <w:szCs w:val="24"/>
        </w:rPr>
        <w:t xml:space="preserve"> film on the mild steel surface. The reduced value of </w:t>
      </w:r>
      <w:proofErr w:type="spellStart"/>
      <w:r w:rsidRPr="002770F8">
        <w:rPr>
          <w:rFonts w:ascii="Times New Roman" w:eastAsia="Times New Roman" w:hAnsi="Times New Roman" w:cs="Times New Roman"/>
          <w:sz w:val="24"/>
          <w:szCs w:val="24"/>
        </w:rPr>
        <w:t>R</w:t>
      </w:r>
      <w:r w:rsidRPr="005974C7">
        <w:rPr>
          <w:rFonts w:ascii="Times New Roman" w:eastAsia="Times New Roman" w:hAnsi="Times New Roman" w:cs="Times New Roman"/>
          <w:sz w:val="24"/>
          <w:szCs w:val="24"/>
          <w:vertAlign w:val="subscript"/>
        </w:rPr>
        <w:t>q</w:t>
      </w:r>
      <w:proofErr w:type="spellEnd"/>
      <w:r w:rsidRPr="002770F8">
        <w:rPr>
          <w:rFonts w:ascii="Times New Roman" w:eastAsia="Times New Roman" w:hAnsi="Times New Roman" w:cs="Times New Roman"/>
          <w:sz w:val="24"/>
          <w:szCs w:val="24"/>
        </w:rPr>
        <w:t xml:space="preserve"> for the treated surface with ALB also indicated the homogeneity of the film on the surface. Moreover, the formed film prevented the metal </w:t>
      </w:r>
      <w:r>
        <w:rPr>
          <w:rFonts w:ascii="Times New Roman" w:eastAsia="Times New Roman" w:hAnsi="Times New Roman" w:cs="Times New Roman"/>
          <w:sz w:val="24"/>
          <w:szCs w:val="24"/>
        </w:rPr>
        <w:t>from</w:t>
      </w:r>
      <w:r w:rsidRPr="002770F8">
        <w:rPr>
          <w:rFonts w:ascii="Times New Roman" w:eastAsia="Times New Roman" w:hAnsi="Times New Roman" w:cs="Times New Roman"/>
          <w:sz w:val="24"/>
          <w:szCs w:val="24"/>
        </w:rPr>
        <w:t xml:space="preserve"> corrosion</w:t>
      </w:r>
      <w:r>
        <w:rPr>
          <w:rFonts w:ascii="Times New Roman" w:eastAsia="Times New Roman" w:hAnsi="Times New Roman" w:cs="Times New Roman"/>
          <w:sz w:val="24"/>
          <w:szCs w:val="24"/>
        </w:rPr>
        <w:t xml:space="preserve"> </w:t>
      </w:r>
      <w:r w:rsidRPr="002770F8">
        <w:rPr>
          <w:rFonts w:ascii="Times New Roman" w:eastAsia="Times New Roman" w:hAnsi="Times New Roman" w:cs="Times New Roman"/>
          <w:sz w:val="24"/>
          <w:szCs w:val="24"/>
        </w:rPr>
        <w:fldChar w:fldCharType="begin"/>
      </w:r>
      <w:r w:rsidRPr="002770F8">
        <w:rPr>
          <w:rFonts w:ascii="Times New Roman" w:eastAsia="Times New Roman" w:hAnsi="Times New Roman" w:cs="Times New Roman"/>
          <w:sz w:val="24"/>
          <w:szCs w:val="24"/>
        </w:rPr>
        <w:instrText xml:space="preserve"> ADDIN ZOTERO_ITEM CSL_CITATION {"citationID":"D2iXtteU","properties":{"formattedCitation":"(Vengatesh &amp; Sundaravadivelu, 2019)","plainCitation":"(Vengatesh &amp; Sundaravadivelu, 2019)","noteIndex":0},"citationItems":[{"id":127,"uris":["http://zotero.org/users/13853408/items/285VYRZP"],"itemData":{"id":127,"type":"article-journal","abstract":"Corrosion inhibiting effect of Bisacodyl was studied on mild steel in 1 M hydrochloric acid by weight loss, polarization, open circuit potential and electrochemical impedance spectroscopy measurements. Polarization curves indicated that studied inhibitor was acting as mixed type. The thermodynamic parameters such as activation energy (Ea), adsorption equilibrium constant (Kads), free energy of adsorption (ΔG0ads), enthalpy (ΔH0ads) and entropy (ΔS0ads) of activation were calculated and discussed. The adsorption of the inhibitor on the metal surface obeyed Langmuir's and Temkin adsorption isotherm. SEM, EDX and AFM observations conﬁrmed the existence of protective ﬁlm on the metal surface. The Quantum chemical, Molecular dynamic stimulation and FT-IR studies fairly well agreed with the electrochemical measurements.","container-title":"Journal of Molecular Liquids","DOI":"10.1016/j.molliq.2019.110906","ISSN":"01677322","journalAbbreviation":"Journal of Molecular Liquids","language":"en","page":"110906","source":"DOI.org (Crossref)","title":"Non-toxic bisacodyl as an effective corrosion inhibitor for mild steel in 1 M HCl: Thermodynamic, electrochemical, SEM, EDX, AFM, FT-IR, DFT and molecular dynamics simulation studies","title-short":"Non-toxic bisacodyl as an effective corrosion inhibitor for mild steel in 1 M HCl","volume":"287","author":[{"family":"Vengatesh","given":"G."},{"family":"Sundaravadivelu","given":"M."}],"issued":{"date-parts":[["2019",8]]}}}],"schema":"https://github.com/citation-style-language/schema/raw/master/csl-citation.json"} </w:instrText>
      </w:r>
      <w:r w:rsidRPr="002770F8">
        <w:rPr>
          <w:rFonts w:ascii="Times New Roman" w:eastAsia="Times New Roman" w:hAnsi="Times New Roman" w:cs="Times New Roman"/>
          <w:sz w:val="24"/>
          <w:szCs w:val="24"/>
        </w:rPr>
        <w:fldChar w:fldCharType="separate"/>
      </w:r>
      <w:r w:rsidRPr="002770F8">
        <w:rPr>
          <w:rFonts w:ascii="Times New Roman" w:hAnsi="Times New Roman" w:cs="Times New Roman"/>
          <w:sz w:val="24"/>
          <w:szCs w:val="24"/>
        </w:rPr>
        <w:t xml:space="preserve">(Vengatesh &amp; </w:t>
      </w:r>
      <w:proofErr w:type="spellStart"/>
      <w:r w:rsidRPr="002770F8">
        <w:rPr>
          <w:rFonts w:ascii="Times New Roman" w:hAnsi="Times New Roman" w:cs="Times New Roman"/>
          <w:sz w:val="24"/>
          <w:szCs w:val="24"/>
        </w:rPr>
        <w:t>Sundaravadivelu</w:t>
      </w:r>
      <w:proofErr w:type="spellEnd"/>
      <w:r w:rsidRPr="002770F8">
        <w:rPr>
          <w:rFonts w:ascii="Times New Roman" w:hAnsi="Times New Roman" w:cs="Times New Roman"/>
          <w:sz w:val="24"/>
          <w:szCs w:val="24"/>
        </w:rPr>
        <w:t>, 2019)</w:t>
      </w:r>
      <w:r w:rsidRPr="002770F8">
        <w:rPr>
          <w:rFonts w:ascii="Times New Roman" w:eastAsia="Times New Roman" w:hAnsi="Times New Roman" w:cs="Times New Roman"/>
          <w:sz w:val="24"/>
          <w:szCs w:val="24"/>
        </w:rPr>
        <w:fldChar w:fldCharType="end"/>
      </w:r>
      <w:r w:rsidRPr="002770F8">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t xml:space="preserve">AFM </w:t>
      </w:r>
      <w:r w:rsidRPr="002770F8">
        <w:rPr>
          <w:rFonts w:ascii="Times New Roman" w:eastAsia="Times New Roman" w:hAnsi="Times New Roman" w:cs="Times New Roman"/>
          <w:sz w:val="24"/>
          <w:szCs w:val="24"/>
        </w:rPr>
        <w:t xml:space="preserve">results </w:t>
      </w:r>
      <w:r>
        <w:rPr>
          <w:rFonts w:ascii="Times New Roman" w:eastAsia="Times New Roman" w:hAnsi="Times New Roman" w:cs="Times New Roman"/>
          <w:sz w:val="24"/>
          <w:szCs w:val="24"/>
        </w:rPr>
        <w:t xml:space="preserve">seem to be in a </w:t>
      </w:r>
      <w:r w:rsidRPr="002770F8">
        <w:rPr>
          <w:rFonts w:ascii="Times New Roman" w:eastAsia="Times New Roman" w:hAnsi="Times New Roman" w:cs="Times New Roman"/>
          <w:sz w:val="24"/>
          <w:szCs w:val="24"/>
        </w:rPr>
        <w:t xml:space="preserve">good agreement with </w:t>
      </w:r>
      <w:r>
        <w:rPr>
          <w:rFonts w:ascii="Times New Roman" w:eastAsia="Times New Roman" w:hAnsi="Times New Roman" w:cs="Times New Roman"/>
          <w:sz w:val="24"/>
          <w:szCs w:val="24"/>
        </w:rPr>
        <w:t xml:space="preserve">the </w:t>
      </w:r>
      <w:r w:rsidRPr="002770F8">
        <w:rPr>
          <w:rFonts w:ascii="Times New Roman" w:eastAsia="Times New Roman" w:hAnsi="Times New Roman" w:cs="Times New Roman"/>
          <w:sz w:val="24"/>
          <w:szCs w:val="24"/>
        </w:rPr>
        <w:t>FTIR, UV-</w:t>
      </w:r>
      <w:r>
        <w:rPr>
          <w:rFonts w:ascii="Times New Roman" w:eastAsia="Times New Roman" w:hAnsi="Times New Roman" w:cs="Times New Roman"/>
          <w:sz w:val="24"/>
          <w:szCs w:val="24"/>
        </w:rPr>
        <w:t>vis</w:t>
      </w:r>
      <w:r w:rsidRPr="002770F8">
        <w:rPr>
          <w:rFonts w:ascii="Times New Roman" w:eastAsia="Times New Roman" w:hAnsi="Times New Roman" w:cs="Times New Roman"/>
          <w:sz w:val="24"/>
          <w:szCs w:val="24"/>
        </w:rPr>
        <w:t xml:space="preserve"> and 3D profilometry analys</w:t>
      </w:r>
      <w:r>
        <w:rPr>
          <w:rFonts w:ascii="Times New Roman" w:eastAsia="Times New Roman" w:hAnsi="Times New Roman" w:cs="Times New Roman"/>
          <w:sz w:val="24"/>
          <w:szCs w:val="24"/>
        </w:rPr>
        <w:t>e</w:t>
      </w:r>
      <w:r w:rsidRPr="002770F8">
        <w:rPr>
          <w:rFonts w:ascii="Times New Roman" w:eastAsia="Times New Roman" w:hAnsi="Times New Roman" w:cs="Times New Roman"/>
          <w:sz w:val="24"/>
          <w:szCs w:val="24"/>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3126"/>
        <w:gridCol w:w="726"/>
        <w:gridCol w:w="4054"/>
        <w:gridCol w:w="936"/>
      </w:tblGrid>
      <w:tr w:rsidR="003261C0" w:rsidRPr="002770F8" w14:paraId="3E8C2BDD" w14:textId="77777777" w:rsidTr="00443C69">
        <w:tc>
          <w:tcPr>
            <w:tcW w:w="625" w:type="dxa"/>
            <w:vAlign w:val="center"/>
          </w:tcPr>
          <w:p w14:paraId="63BF18BB"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lastRenderedPageBreak/>
              <w:t>(a)</w:t>
            </w:r>
          </w:p>
        </w:tc>
        <w:tc>
          <w:tcPr>
            <w:tcW w:w="2805" w:type="dxa"/>
            <w:vAlign w:val="center"/>
          </w:tcPr>
          <w:p w14:paraId="3524B213"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10FC9A64" wp14:editId="5C8C8F80">
                  <wp:extent cx="1803892" cy="1804086"/>
                  <wp:effectExtent l="0" t="0" r="6350" b="5715"/>
                  <wp:docPr id="293949860" name="Picture 8"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49860" name="Picture 8" descr="A close-up of a graph&#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5544" b="41703"/>
                          <a:stretch/>
                        </pic:blipFill>
                        <pic:spPr bwMode="auto">
                          <a:xfrm>
                            <a:off x="0" y="0"/>
                            <a:ext cx="1810047" cy="1810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5" w:type="dxa"/>
            <w:vMerge w:val="restart"/>
            <w:vAlign w:val="center"/>
          </w:tcPr>
          <w:p w14:paraId="5BD04B35"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4C0FB86D" wp14:editId="6006C13D">
                  <wp:extent cx="321276" cy="3343111"/>
                  <wp:effectExtent l="0" t="0" r="3175" b="0"/>
                  <wp:docPr id="1129214605" name="Picture 14"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89462" name="Picture 14" descr="A close-up of a graph&#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5143" t="6645" r="29449" b="42463"/>
                          <a:stretch/>
                        </pic:blipFill>
                        <pic:spPr bwMode="auto">
                          <a:xfrm>
                            <a:off x="0" y="0"/>
                            <a:ext cx="321436" cy="3344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32" w:type="dxa"/>
            <w:vAlign w:val="center"/>
          </w:tcPr>
          <w:p w14:paraId="60E214F5"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67A165AC" wp14:editId="1095DB32">
                  <wp:extent cx="2330551" cy="1705232"/>
                  <wp:effectExtent l="0" t="0" r="0" b="9525"/>
                  <wp:docPr id="944974897" name="Picture 8"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74897" name="Picture 8" descr="A close-up of a screen&#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666" t="64473" r="38011"/>
                          <a:stretch/>
                        </pic:blipFill>
                        <pic:spPr bwMode="auto">
                          <a:xfrm>
                            <a:off x="0" y="0"/>
                            <a:ext cx="2341608" cy="17133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93" w:type="dxa"/>
            <w:vMerge w:val="restart"/>
            <w:vAlign w:val="center"/>
          </w:tcPr>
          <w:p w14:paraId="5C4AD9A3"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1804A278" wp14:editId="6C3A387C">
                  <wp:extent cx="456460" cy="1845275"/>
                  <wp:effectExtent l="0" t="0" r="1270" b="3175"/>
                  <wp:docPr id="1681544323" name="Picture 1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63388" name="Picture 15" descr="A close-up of a graph&#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1688" t="69946" r="30815" b="7078"/>
                          <a:stretch/>
                        </pic:blipFill>
                        <pic:spPr bwMode="auto">
                          <a:xfrm>
                            <a:off x="0" y="0"/>
                            <a:ext cx="460003" cy="18595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61C0" w:rsidRPr="002770F8" w14:paraId="39F3F018" w14:textId="77777777" w:rsidTr="00443C69">
        <w:tc>
          <w:tcPr>
            <w:tcW w:w="625" w:type="dxa"/>
            <w:vAlign w:val="center"/>
          </w:tcPr>
          <w:p w14:paraId="227B9B79"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(b)</w:t>
            </w:r>
          </w:p>
        </w:tc>
        <w:tc>
          <w:tcPr>
            <w:tcW w:w="2805" w:type="dxa"/>
            <w:vAlign w:val="center"/>
          </w:tcPr>
          <w:p w14:paraId="7B0830CB"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293E1FC6" wp14:editId="4F55A806">
                  <wp:extent cx="1840780" cy="1836952"/>
                  <wp:effectExtent l="0" t="0" r="7620" b="0"/>
                  <wp:docPr id="623124699" name="Picture 10"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79336" name="Picture 10" descr="A close-up of a graph&#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 r="34569" b="40951"/>
                          <a:stretch/>
                        </pic:blipFill>
                        <pic:spPr bwMode="auto">
                          <a:xfrm>
                            <a:off x="0" y="0"/>
                            <a:ext cx="1847625" cy="18437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5" w:type="dxa"/>
            <w:vMerge/>
            <w:vAlign w:val="center"/>
          </w:tcPr>
          <w:p w14:paraId="0444D2A9" w14:textId="77777777" w:rsidR="003261C0" w:rsidRPr="002770F8" w:rsidRDefault="003261C0" w:rsidP="00443C69">
            <w:pPr>
              <w:spacing w:line="276" w:lineRule="auto"/>
              <w:jc w:val="center"/>
              <w:rPr>
                <w:rFonts w:ascii="Times New Roman" w:hAnsi="Times New Roman" w:cs="Times New Roman"/>
                <w:sz w:val="24"/>
                <w:szCs w:val="24"/>
              </w:rPr>
            </w:pPr>
          </w:p>
        </w:tc>
        <w:tc>
          <w:tcPr>
            <w:tcW w:w="4332" w:type="dxa"/>
            <w:vAlign w:val="center"/>
          </w:tcPr>
          <w:p w14:paraId="5F525B0F"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241BD7C1" wp14:editId="5B30DE54">
                  <wp:extent cx="2290056" cy="1556951"/>
                  <wp:effectExtent l="0" t="0" r="0" b="5715"/>
                  <wp:docPr id="1191716757" name="Picture 1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16757" name="Picture 11" descr="A close-up of a graph&#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822" t="65178" r="37887"/>
                          <a:stretch/>
                        </pic:blipFill>
                        <pic:spPr bwMode="auto">
                          <a:xfrm>
                            <a:off x="0" y="0"/>
                            <a:ext cx="2311068" cy="1571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93" w:type="dxa"/>
            <w:vMerge/>
            <w:vAlign w:val="center"/>
          </w:tcPr>
          <w:p w14:paraId="757C3B18" w14:textId="77777777" w:rsidR="003261C0" w:rsidRPr="002770F8" w:rsidRDefault="003261C0" w:rsidP="00443C69">
            <w:pPr>
              <w:spacing w:line="276" w:lineRule="auto"/>
              <w:jc w:val="center"/>
              <w:rPr>
                <w:rFonts w:ascii="Times New Roman" w:hAnsi="Times New Roman" w:cs="Times New Roman"/>
                <w:sz w:val="24"/>
                <w:szCs w:val="24"/>
              </w:rPr>
            </w:pPr>
          </w:p>
        </w:tc>
      </w:tr>
      <w:tr w:rsidR="003261C0" w:rsidRPr="002770F8" w14:paraId="2D532028" w14:textId="77777777" w:rsidTr="00443C69">
        <w:tc>
          <w:tcPr>
            <w:tcW w:w="625" w:type="dxa"/>
            <w:vAlign w:val="center"/>
          </w:tcPr>
          <w:p w14:paraId="5E4EA39B"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sz w:val="24"/>
                <w:szCs w:val="24"/>
              </w:rPr>
              <w:t>(c)</w:t>
            </w:r>
          </w:p>
        </w:tc>
        <w:tc>
          <w:tcPr>
            <w:tcW w:w="2805" w:type="dxa"/>
            <w:vAlign w:val="center"/>
          </w:tcPr>
          <w:p w14:paraId="09E757D0"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7CCE26D6" wp14:editId="0BB4D648">
                  <wp:extent cx="1815756" cy="1833918"/>
                  <wp:effectExtent l="0" t="0" r="0" b="0"/>
                  <wp:docPr id="721577507" name="Picture 12" descr="A close-up of a red and yellow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77507" name="Picture 12" descr="A close-up of a red and yellow image&#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30284" b="37841"/>
                          <a:stretch/>
                        </pic:blipFill>
                        <pic:spPr bwMode="auto">
                          <a:xfrm>
                            <a:off x="0" y="0"/>
                            <a:ext cx="1827616" cy="18458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5" w:type="dxa"/>
            <w:vMerge/>
            <w:vAlign w:val="center"/>
          </w:tcPr>
          <w:p w14:paraId="0B208CA0" w14:textId="77777777" w:rsidR="003261C0" w:rsidRPr="002770F8" w:rsidRDefault="003261C0" w:rsidP="00443C69">
            <w:pPr>
              <w:spacing w:line="276" w:lineRule="auto"/>
              <w:jc w:val="center"/>
              <w:rPr>
                <w:rFonts w:ascii="Times New Roman" w:hAnsi="Times New Roman" w:cs="Times New Roman"/>
                <w:sz w:val="24"/>
                <w:szCs w:val="24"/>
              </w:rPr>
            </w:pPr>
          </w:p>
        </w:tc>
        <w:tc>
          <w:tcPr>
            <w:tcW w:w="4332" w:type="dxa"/>
            <w:vAlign w:val="center"/>
          </w:tcPr>
          <w:p w14:paraId="7ABF833B" w14:textId="77777777" w:rsidR="003261C0" w:rsidRPr="002770F8" w:rsidRDefault="003261C0" w:rsidP="00443C69">
            <w:pPr>
              <w:spacing w:line="276" w:lineRule="auto"/>
              <w:jc w:val="center"/>
              <w:rPr>
                <w:rFonts w:ascii="Times New Roman" w:hAnsi="Times New Roman" w:cs="Times New Roman"/>
                <w:sz w:val="24"/>
                <w:szCs w:val="24"/>
              </w:rPr>
            </w:pPr>
            <w:r w:rsidRPr="002770F8">
              <w:rPr>
                <w:rFonts w:ascii="Times New Roman" w:hAnsi="Times New Roman" w:cs="Times New Roman"/>
                <w:noProof/>
                <w:sz w:val="24"/>
                <w:szCs w:val="24"/>
              </w:rPr>
              <w:drawing>
                <wp:inline distT="0" distB="0" distL="0" distR="0" wp14:anchorId="338D496B" wp14:editId="4E466FBA">
                  <wp:extent cx="2392233" cy="1647689"/>
                  <wp:effectExtent l="0" t="0" r="8255" b="0"/>
                  <wp:docPr id="2133083460" name="Picture 13" descr="A close-up of a red and yellow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83460" name="Picture 13" descr="A close-up of a red and yellow image&#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239" t="63501" r="33733"/>
                          <a:stretch/>
                        </pic:blipFill>
                        <pic:spPr bwMode="auto">
                          <a:xfrm>
                            <a:off x="0" y="0"/>
                            <a:ext cx="2407898" cy="16584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93" w:type="dxa"/>
            <w:vMerge/>
            <w:vAlign w:val="center"/>
          </w:tcPr>
          <w:p w14:paraId="201A559D" w14:textId="77777777" w:rsidR="003261C0" w:rsidRPr="002770F8" w:rsidRDefault="003261C0" w:rsidP="00443C69">
            <w:pPr>
              <w:spacing w:line="276" w:lineRule="auto"/>
              <w:jc w:val="center"/>
              <w:rPr>
                <w:rFonts w:ascii="Times New Roman" w:hAnsi="Times New Roman" w:cs="Times New Roman"/>
                <w:sz w:val="24"/>
                <w:szCs w:val="24"/>
              </w:rPr>
            </w:pPr>
          </w:p>
        </w:tc>
      </w:tr>
    </w:tbl>
    <w:p w14:paraId="69057A3E" w14:textId="77777777" w:rsidR="003261C0" w:rsidRPr="002770F8" w:rsidRDefault="003261C0" w:rsidP="003261C0">
      <w:pPr>
        <w:spacing w:before="120" w:line="276" w:lineRule="auto"/>
        <w:rPr>
          <w:rFonts w:ascii="Times New Roman" w:hAnsi="Times New Roman" w:cs="Times New Roman"/>
          <w:sz w:val="24"/>
          <w:szCs w:val="24"/>
        </w:rPr>
      </w:pPr>
      <w:r w:rsidRPr="002770F8">
        <w:rPr>
          <w:rFonts w:ascii="Times New Roman" w:hAnsi="Times New Roman" w:cs="Times New Roman"/>
          <w:b/>
          <w:bCs/>
          <w:sz w:val="24"/>
          <w:szCs w:val="24"/>
        </w:rPr>
        <w:t>Figure 6:</w:t>
      </w:r>
      <w:r w:rsidRPr="002770F8">
        <w:rPr>
          <w:rFonts w:ascii="Times New Roman" w:hAnsi="Times New Roman" w:cs="Times New Roman"/>
          <w:sz w:val="24"/>
          <w:szCs w:val="24"/>
        </w:rPr>
        <w:t xml:space="preserve"> 2D and 3D images of the profiles obtained by AFM </w:t>
      </w:r>
      <w:r>
        <w:rPr>
          <w:rFonts w:ascii="Times New Roman" w:hAnsi="Times New Roman" w:cs="Times New Roman"/>
          <w:sz w:val="24"/>
          <w:szCs w:val="24"/>
        </w:rPr>
        <w:t xml:space="preserve">of </w:t>
      </w:r>
      <w:r w:rsidRPr="002770F8">
        <w:rPr>
          <w:rFonts w:ascii="Times New Roman" w:hAnsi="Times New Roman" w:cs="Times New Roman"/>
          <w:sz w:val="24"/>
          <w:szCs w:val="24"/>
        </w:rPr>
        <w:t>(a) polished mild steel, (b) mild steel specimen immersed in 0.5M HCl, and (c) mild steel specimen immersed in 0.5M HCl with 0.02% ALB</w:t>
      </w:r>
      <w:r>
        <w:rPr>
          <w:rFonts w:ascii="Times New Roman" w:hAnsi="Times New Roman" w:cs="Times New Roman"/>
          <w:sz w:val="24"/>
          <w:szCs w:val="24"/>
        </w:rPr>
        <w:t>.</w:t>
      </w:r>
    </w:p>
    <w:p w14:paraId="122F82F4" w14:textId="77777777" w:rsidR="003261C0" w:rsidRPr="002770F8" w:rsidRDefault="003261C0" w:rsidP="003261C0">
      <w:pPr>
        <w:spacing w:before="120" w:after="0" w:line="276" w:lineRule="auto"/>
        <w:rPr>
          <w:rFonts w:ascii="Times New Roman" w:hAnsi="Times New Roman" w:cs="Times New Roman"/>
          <w:sz w:val="24"/>
          <w:szCs w:val="24"/>
        </w:rPr>
      </w:pPr>
      <w:r w:rsidRPr="002770F8">
        <w:rPr>
          <w:rFonts w:ascii="Times New Roman" w:hAnsi="Times New Roman" w:cs="Times New Roman"/>
          <w:b/>
          <w:bCs/>
          <w:sz w:val="24"/>
          <w:szCs w:val="24"/>
        </w:rPr>
        <w:t>Table 4:</w:t>
      </w:r>
      <w:r w:rsidRPr="002770F8">
        <w:rPr>
          <w:rFonts w:ascii="Times New Roman" w:eastAsiaTheme="minorEastAsia" w:hAnsi="Times New Roman" w:cs="Times New Roman"/>
          <w:sz w:val="24"/>
          <w:szCs w:val="24"/>
        </w:rPr>
        <w:t xml:space="preserve"> Roughness parameter obtained by AFM measurement of the polished mild steel, and </w:t>
      </w:r>
      <w:r w:rsidRPr="002770F8">
        <w:rPr>
          <w:rFonts w:ascii="Times New Roman" w:hAnsi="Times New Roman" w:cs="Times New Roman"/>
          <w:sz w:val="24"/>
          <w:szCs w:val="24"/>
        </w:rPr>
        <w:t>mild steel specimens immersed in 0.5M HCl with and without 0.1% ALB</w:t>
      </w:r>
      <w:r>
        <w:rPr>
          <w:rFonts w:ascii="Times New Roman" w:hAnsi="Times New Roman" w:cs="Times New Roman"/>
          <w:sz w:val="24"/>
          <w:szCs w:val="24"/>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4143"/>
      </w:tblGrid>
      <w:tr w:rsidR="003261C0" w:rsidRPr="002770F8" w14:paraId="5A4ED57B" w14:textId="77777777" w:rsidTr="00443C69">
        <w:trPr>
          <w:trHeight w:val="20"/>
        </w:trPr>
        <w:tc>
          <w:tcPr>
            <w:tcW w:w="4855" w:type="dxa"/>
            <w:tcBorders>
              <w:top w:val="single" w:sz="4" w:space="0" w:color="auto"/>
              <w:bottom w:val="single" w:sz="4" w:space="0" w:color="auto"/>
            </w:tcBorders>
            <w:vAlign w:val="center"/>
          </w:tcPr>
          <w:p w14:paraId="43BF89BB" w14:textId="77777777" w:rsidR="003261C0" w:rsidRPr="002770F8" w:rsidRDefault="003261C0" w:rsidP="00443C69">
            <w:pPr>
              <w:spacing w:before="100" w:beforeAutospacing="1" w:after="100" w:afterAutospacing="1" w:line="276"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Specimens</w:t>
            </w:r>
          </w:p>
        </w:tc>
        <w:tc>
          <w:tcPr>
            <w:tcW w:w="4143" w:type="dxa"/>
            <w:tcBorders>
              <w:top w:val="single" w:sz="4" w:space="0" w:color="auto"/>
              <w:bottom w:val="single" w:sz="4" w:space="0" w:color="auto"/>
            </w:tcBorders>
            <w:vAlign w:val="center"/>
          </w:tcPr>
          <w:p w14:paraId="2613A287" w14:textId="77777777" w:rsidR="003261C0" w:rsidRPr="008341D5" w:rsidRDefault="003261C0" w:rsidP="00443C69">
            <w:pPr>
              <w:spacing w:before="100" w:beforeAutospacing="1" w:after="100" w:afterAutospacing="1" w:line="276"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R</w:t>
            </w:r>
            <w:r>
              <w:rPr>
                <w:rFonts w:ascii="Times New Roman" w:eastAsia="Times New Roman" w:hAnsi="Times New Roman" w:cs="Times New Roman"/>
                <w:b/>
                <w:bCs/>
                <w:sz w:val="24"/>
                <w:szCs w:val="24"/>
                <w:vertAlign w:val="subscript"/>
              </w:rPr>
              <w:t>q</w:t>
            </w:r>
            <w:proofErr w:type="spellEnd"/>
            <w:r>
              <w:rPr>
                <w:rFonts w:ascii="Times New Roman" w:eastAsia="Times New Roman" w:hAnsi="Times New Roman" w:cs="Times New Roman"/>
                <w:b/>
                <w:bCs/>
                <w:sz w:val="24"/>
                <w:szCs w:val="24"/>
              </w:rPr>
              <w:t>)</w:t>
            </w:r>
          </w:p>
        </w:tc>
      </w:tr>
      <w:tr w:rsidR="003261C0" w:rsidRPr="002770F8" w14:paraId="62904146" w14:textId="77777777" w:rsidTr="00443C69">
        <w:trPr>
          <w:trHeight w:val="20"/>
        </w:trPr>
        <w:tc>
          <w:tcPr>
            <w:tcW w:w="4855" w:type="dxa"/>
            <w:tcBorders>
              <w:top w:val="single" w:sz="4" w:space="0" w:color="auto"/>
              <w:bottom w:val="single" w:sz="4" w:space="0" w:color="auto"/>
            </w:tcBorders>
            <w:vAlign w:val="center"/>
          </w:tcPr>
          <w:p w14:paraId="1D60B19E" w14:textId="77777777" w:rsidR="003261C0" w:rsidRPr="002770F8" w:rsidRDefault="003261C0" w:rsidP="00443C69">
            <w:pPr>
              <w:spacing w:before="100" w:beforeAutospacing="1" w:after="100" w:afterAutospacing="1" w:line="276" w:lineRule="auto"/>
              <w:jc w:val="center"/>
              <w:rPr>
                <w:rFonts w:ascii="Times New Roman" w:eastAsia="Times New Roman" w:hAnsi="Times New Roman" w:cs="Times New Roman"/>
                <w:sz w:val="24"/>
                <w:szCs w:val="24"/>
              </w:rPr>
            </w:pPr>
            <w:r w:rsidRPr="002770F8">
              <w:rPr>
                <w:rFonts w:ascii="Times New Roman" w:hAnsi="Times New Roman" w:cs="Times New Roman"/>
                <w:sz w:val="24"/>
                <w:szCs w:val="24"/>
              </w:rPr>
              <w:t>Polished mild steel</w:t>
            </w:r>
          </w:p>
        </w:tc>
        <w:tc>
          <w:tcPr>
            <w:tcW w:w="4143" w:type="dxa"/>
            <w:tcBorders>
              <w:top w:val="single" w:sz="4" w:space="0" w:color="auto"/>
              <w:bottom w:val="single" w:sz="4" w:space="0" w:color="auto"/>
            </w:tcBorders>
            <w:vAlign w:val="center"/>
          </w:tcPr>
          <w:p w14:paraId="218ABD63" w14:textId="77777777" w:rsidR="003261C0" w:rsidRPr="002770F8" w:rsidRDefault="003261C0" w:rsidP="00443C69">
            <w:pPr>
              <w:spacing w:before="100" w:beforeAutospacing="1" w:after="100" w:afterAutospacing="1" w:line="276" w:lineRule="auto"/>
              <w:jc w:val="center"/>
              <w:rPr>
                <w:rFonts w:ascii="Times New Roman" w:hAnsi="Times New Roman" w:cs="Times New Roman"/>
                <w:sz w:val="24"/>
                <w:szCs w:val="24"/>
              </w:rPr>
            </w:pPr>
            <w:r w:rsidRPr="002770F8">
              <w:rPr>
                <w:rFonts w:ascii="Times New Roman" w:hAnsi="Times New Roman" w:cs="Times New Roman"/>
                <w:sz w:val="24"/>
                <w:szCs w:val="24"/>
              </w:rPr>
              <w:t>16.76 nm</w:t>
            </w:r>
          </w:p>
        </w:tc>
      </w:tr>
      <w:tr w:rsidR="003261C0" w:rsidRPr="002770F8" w14:paraId="568F87F4" w14:textId="77777777" w:rsidTr="00443C69">
        <w:trPr>
          <w:trHeight w:val="20"/>
        </w:trPr>
        <w:tc>
          <w:tcPr>
            <w:tcW w:w="4855" w:type="dxa"/>
            <w:tcBorders>
              <w:top w:val="single" w:sz="4" w:space="0" w:color="auto"/>
              <w:bottom w:val="single" w:sz="4" w:space="0" w:color="auto"/>
            </w:tcBorders>
            <w:vAlign w:val="center"/>
          </w:tcPr>
          <w:p w14:paraId="5325111E" w14:textId="77777777" w:rsidR="003261C0" w:rsidRPr="002770F8" w:rsidRDefault="003261C0" w:rsidP="00443C69">
            <w:pPr>
              <w:spacing w:before="100" w:beforeAutospacing="1" w:after="100" w:afterAutospacing="1" w:line="276" w:lineRule="auto"/>
              <w:jc w:val="center"/>
              <w:rPr>
                <w:rFonts w:ascii="Times New Roman" w:eastAsia="Times New Roman" w:hAnsi="Times New Roman" w:cs="Times New Roman"/>
                <w:sz w:val="24"/>
                <w:szCs w:val="24"/>
              </w:rPr>
            </w:pPr>
            <w:r w:rsidRPr="002770F8">
              <w:rPr>
                <w:rFonts w:ascii="Times New Roman" w:hAnsi="Times New Roman" w:cs="Times New Roman"/>
                <w:sz w:val="24"/>
                <w:szCs w:val="24"/>
              </w:rPr>
              <w:t>Mild steel immersed in 0.5M HCl</w:t>
            </w:r>
          </w:p>
        </w:tc>
        <w:tc>
          <w:tcPr>
            <w:tcW w:w="4143" w:type="dxa"/>
            <w:tcBorders>
              <w:top w:val="single" w:sz="4" w:space="0" w:color="auto"/>
              <w:bottom w:val="single" w:sz="4" w:space="0" w:color="auto"/>
            </w:tcBorders>
            <w:vAlign w:val="center"/>
          </w:tcPr>
          <w:p w14:paraId="500E7AF2" w14:textId="77777777" w:rsidR="003261C0" w:rsidRPr="002770F8" w:rsidRDefault="003261C0" w:rsidP="00443C69">
            <w:pPr>
              <w:spacing w:before="100" w:beforeAutospacing="1" w:after="100" w:afterAutospacing="1" w:line="276" w:lineRule="auto"/>
              <w:jc w:val="center"/>
              <w:rPr>
                <w:rFonts w:ascii="Times New Roman" w:hAnsi="Times New Roman" w:cs="Times New Roman"/>
                <w:sz w:val="24"/>
                <w:szCs w:val="24"/>
              </w:rPr>
            </w:pPr>
            <w:r w:rsidRPr="002770F8">
              <w:rPr>
                <w:rFonts w:ascii="Times New Roman" w:hAnsi="Times New Roman" w:cs="Times New Roman"/>
                <w:sz w:val="24"/>
                <w:szCs w:val="24"/>
              </w:rPr>
              <w:t>114.37 nm</w:t>
            </w:r>
          </w:p>
        </w:tc>
      </w:tr>
      <w:tr w:rsidR="003261C0" w:rsidRPr="002770F8" w14:paraId="67A563DC" w14:textId="77777777" w:rsidTr="00443C69">
        <w:trPr>
          <w:trHeight w:val="20"/>
        </w:trPr>
        <w:tc>
          <w:tcPr>
            <w:tcW w:w="4855" w:type="dxa"/>
            <w:tcBorders>
              <w:top w:val="single" w:sz="4" w:space="0" w:color="auto"/>
            </w:tcBorders>
            <w:vAlign w:val="center"/>
          </w:tcPr>
          <w:p w14:paraId="5B5F8703" w14:textId="77777777" w:rsidR="003261C0" w:rsidRPr="002770F8" w:rsidRDefault="003261C0" w:rsidP="00443C69">
            <w:pPr>
              <w:spacing w:before="100" w:beforeAutospacing="1" w:after="100" w:afterAutospacing="1" w:line="276" w:lineRule="auto"/>
              <w:jc w:val="center"/>
              <w:rPr>
                <w:rFonts w:ascii="Times New Roman" w:eastAsia="Times New Roman" w:hAnsi="Times New Roman" w:cs="Times New Roman"/>
                <w:sz w:val="24"/>
                <w:szCs w:val="24"/>
              </w:rPr>
            </w:pPr>
            <w:r w:rsidRPr="002770F8">
              <w:rPr>
                <w:rFonts w:ascii="Times New Roman" w:hAnsi="Times New Roman" w:cs="Times New Roman"/>
                <w:sz w:val="24"/>
                <w:szCs w:val="24"/>
              </w:rPr>
              <w:t>Mild steel immersed in 0.5M HCl + 0.1% ALB</w:t>
            </w:r>
          </w:p>
        </w:tc>
        <w:tc>
          <w:tcPr>
            <w:tcW w:w="4143" w:type="dxa"/>
            <w:tcBorders>
              <w:top w:val="single" w:sz="4" w:space="0" w:color="auto"/>
            </w:tcBorders>
            <w:vAlign w:val="center"/>
          </w:tcPr>
          <w:p w14:paraId="7ACB6317" w14:textId="77777777" w:rsidR="003261C0" w:rsidRPr="002770F8" w:rsidRDefault="003261C0" w:rsidP="00443C69">
            <w:pPr>
              <w:spacing w:before="100" w:beforeAutospacing="1" w:after="100" w:afterAutospacing="1" w:line="276" w:lineRule="auto"/>
              <w:jc w:val="center"/>
              <w:rPr>
                <w:rFonts w:ascii="Times New Roman" w:hAnsi="Times New Roman" w:cs="Times New Roman"/>
                <w:sz w:val="24"/>
                <w:szCs w:val="24"/>
              </w:rPr>
            </w:pPr>
            <w:r w:rsidRPr="002770F8">
              <w:rPr>
                <w:rFonts w:ascii="Times New Roman" w:hAnsi="Times New Roman" w:cs="Times New Roman"/>
                <w:sz w:val="24"/>
                <w:szCs w:val="24"/>
              </w:rPr>
              <w:t>32.53 nm</w:t>
            </w:r>
          </w:p>
        </w:tc>
      </w:tr>
    </w:tbl>
    <w:p w14:paraId="4EF4EE86" w14:textId="77777777" w:rsidR="003261C0" w:rsidRPr="002770F8" w:rsidRDefault="003261C0" w:rsidP="003261C0">
      <w:pPr>
        <w:pStyle w:val="Heading2"/>
        <w:numPr>
          <w:ilvl w:val="0"/>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lastRenderedPageBreak/>
        <w:t>Conclusions</w:t>
      </w:r>
    </w:p>
    <w:p w14:paraId="256F7155" w14:textId="77777777" w:rsidR="003261C0" w:rsidRPr="00A67AED" w:rsidRDefault="003261C0" w:rsidP="003261C0">
      <w:pPr>
        <w:spacing w:before="120" w:after="120" w:line="276" w:lineRule="auto"/>
        <w:rPr>
          <w:rFonts w:ascii="Times New Roman" w:eastAsia="CharisSIL" w:hAnsi="Times New Roman" w:cs="Times New Roman"/>
          <w:sz w:val="24"/>
          <w:szCs w:val="24"/>
        </w:rPr>
      </w:pPr>
      <w:r w:rsidRPr="00A67AED">
        <w:rPr>
          <w:rFonts w:ascii="Times New Roman" w:hAnsi="Times New Roman" w:cs="Times New Roman"/>
          <w:sz w:val="24"/>
          <w:szCs w:val="24"/>
        </w:rPr>
        <w:t>The effect of selected inhibitors</w:t>
      </w:r>
      <w:r>
        <w:rPr>
          <w:rFonts w:ascii="Times New Roman" w:hAnsi="Times New Roman" w:cs="Times New Roman"/>
          <w:sz w:val="24"/>
          <w:szCs w:val="24"/>
        </w:rPr>
        <w:t>, including different</w:t>
      </w:r>
      <w:r w:rsidRPr="00A67AED">
        <w:rPr>
          <w:rFonts w:ascii="Times New Roman" w:hAnsi="Times New Roman" w:cs="Times New Roman"/>
          <w:sz w:val="24"/>
          <w:szCs w:val="24"/>
        </w:rPr>
        <w:t xml:space="preserve"> amino acids, </w:t>
      </w:r>
      <w:r>
        <w:rPr>
          <w:rFonts w:ascii="Times New Roman" w:hAnsi="Times New Roman" w:cs="Times New Roman"/>
          <w:sz w:val="24"/>
          <w:szCs w:val="24"/>
        </w:rPr>
        <w:t xml:space="preserve">different </w:t>
      </w:r>
      <w:r w:rsidRPr="00A67AED">
        <w:rPr>
          <w:rFonts w:ascii="Times New Roman" w:hAnsi="Times New Roman" w:cs="Times New Roman"/>
          <w:sz w:val="24"/>
          <w:szCs w:val="24"/>
        </w:rPr>
        <w:t>proteins and chitosan, on mild steel in</w:t>
      </w:r>
      <w:r>
        <w:rPr>
          <w:rFonts w:ascii="Times New Roman" w:hAnsi="Times New Roman" w:cs="Times New Roman"/>
          <w:sz w:val="24"/>
          <w:szCs w:val="24"/>
        </w:rPr>
        <w:t xml:space="preserve"> a</w:t>
      </w:r>
      <w:r w:rsidRPr="00A67AED">
        <w:rPr>
          <w:rFonts w:ascii="Times New Roman" w:hAnsi="Times New Roman" w:cs="Times New Roman"/>
          <w:sz w:val="24"/>
          <w:szCs w:val="24"/>
        </w:rPr>
        <w:t xml:space="preserve"> 0.5 M HCl was investigated using </w:t>
      </w:r>
      <w:r w:rsidRPr="00A67AED">
        <w:rPr>
          <w:rFonts w:ascii="Times New Roman" w:eastAsia="CharisSIL" w:hAnsi="Times New Roman" w:cs="Times New Roman"/>
          <w:sz w:val="24"/>
          <w:szCs w:val="24"/>
        </w:rPr>
        <w:t>electrochemical measurements</w:t>
      </w:r>
      <w:r>
        <w:rPr>
          <w:rFonts w:ascii="Times New Roman" w:eastAsia="CharisSIL" w:hAnsi="Times New Roman" w:cs="Times New Roman"/>
          <w:sz w:val="24"/>
          <w:szCs w:val="24"/>
        </w:rPr>
        <w:t xml:space="preserve">. The film formation on the mild steel surface was studied using FTIR and UV-vis. The surface topology was evaluated using 3D profilometry and AFM. </w:t>
      </w:r>
      <w:r w:rsidRPr="00A67AED">
        <w:rPr>
          <w:rFonts w:ascii="Times New Roman" w:eastAsia="CharisSIL" w:hAnsi="Times New Roman" w:cs="Times New Roman"/>
          <w:sz w:val="24"/>
          <w:szCs w:val="24"/>
        </w:rPr>
        <w:t>The obtained results showed that most of the amino acids and proteins used as inhibitors showed higher inhibition efficiency with increasing their concentration. The mechanism for the inhibition could be explained by</w:t>
      </w:r>
      <w:r>
        <w:rPr>
          <w:rFonts w:ascii="Times New Roman" w:eastAsia="CharisSIL" w:hAnsi="Times New Roman" w:cs="Times New Roman"/>
          <w:sz w:val="24"/>
          <w:szCs w:val="24"/>
        </w:rPr>
        <w:t xml:space="preserve"> the</w:t>
      </w:r>
      <w:r w:rsidRPr="00A67AED">
        <w:rPr>
          <w:rFonts w:ascii="Times New Roman" w:eastAsia="CharisSIL" w:hAnsi="Times New Roman" w:cs="Times New Roman"/>
          <w:sz w:val="24"/>
          <w:szCs w:val="24"/>
        </w:rPr>
        <w:t xml:space="preserve"> adsorption of the inhibitor molecules on the metal surface. </w:t>
      </w:r>
      <w:r>
        <w:rPr>
          <w:rFonts w:ascii="Times New Roman" w:eastAsia="CharisSIL" w:hAnsi="Times New Roman" w:cs="Times New Roman"/>
          <w:sz w:val="24"/>
          <w:szCs w:val="24"/>
        </w:rPr>
        <w:t>T</w:t>
      </w:r>
      <w:r w:rsidRPr="00A67AED">
        <w:rPr>
          <w:rFonts w:ascii="Times New Roman" w:eastAsia="CharisSIL" w:hAnsi="Times New Roman" w:cs="Times New Roman"/>
          <w:sz w:val="24"/>
          <w:szCs w:val="24"/>
        </w:rPr>
        <w:t>he adsorbed molecules of inhibitors formed a complex film on the metal and effectively blocked the steel surface from being attacked by the corrosive media. The obtained results from</w:t>
      </w:r>
      <w:r>
        <w:rPr>
          <w:rFonts w:ascii="Times New Roman" w:eastAsia="CharisSIL" w:hAnsi="Times New Roman" w:cs="Times New Roman"/>
          <w:sz w:val="24"/>
          <w:szCs w:val="24"/>
        </w:rPr>
        <w:t xml:space="preserve"> </w:t>
      </w:r>
      <w:r w:rsidRPr="00A67AED">
        <w:rPr>
          <w:rFonts w:ascii="Times New Roman" w:eastAsia="CharisSIL" w:hAnsi="Times New Roman" w:cs="Times New Roman"/>
          <w:sz w:val="24"/>
          <w:szCs w:val="24"/>
        </w:rPr>
        <w:t>FTIR and UV-</w:t>
      </w:r>
      <w:r>
        <w:rPr>
          <w:rFonts w:ascii="Times New Roman" w:eastAsia="CharisSIL" w:hAnsi="Times New Roman" w:cs="Times New Roman"/>
          <w:sz w:val="24"/>
          <w:szCs w:val="24"/>
        </w:rPr>
        <w:t xml:space="preserve">vis </w:t>
      </w:r>
      <w:r w:rsidRPr="00A67AED">
        <w:rPr>
          <w:rFonts w:ascii="Times New Roman" w:eastAsia="CharisSIL" w:hAnsi="Times New Roman" w:cs="Times New Roman"/>
          <w:sz w:val="24"/>
          <w:szCs w:val="24"/>
        </w:rPr>
        <w:t xml:space="preserve">analysis revealed the protein (ALB) molecules </w:t>
      </w:r>
      <w:proofErr w:type="gramStart"/>
      <w:r w:rsidRPr="00A67AED">
        <w:rPr>
          <w:rFonts w:ascii="Times New Roman" w:eastAsia="CharisSIL" w:hAnsi="Times New Roman" w:cs="Times New Roman"/>
          <w:sz w:val="24"/>
          <w:szCs w:val="24"/>
        </w:rPr>
        <w:t>adsorbed</w:t>
      </w:r>
      <w:proofErr w:type="gramEnd"/>
      <w:r w:rsidRPr="00A67AED">
        <w:rPr>
          <w:rFonts w:ascii="Times New Roman" w:eastAsia="CharisSIL" w:hAnsi="Times New Roman" w:cs="Times New Roman"/>
          <w:sz w:val="24"/>
          <w:szCs w:val="24"/>
        </w:rPr>
        <w:t xml:space="preserve"> on the mild steel surface through interaction between atoms of ALB and the metal surface to form the mild steel-protein complex. Moreover, 3D profilometry and AFM analysis </w:t>
      </w:r>
      <w:r w:rsidRPr="00A67AED">
        <w:rPr>
          <w:rFonts w:ascii="Times New Roman" w:hAnsi="Times New Roman" w:cs="Times New Roman"/>
          <w:sz w:val="24"/>
          <w:szCs w:val="24"/>
        </w:rPr>
        <w:t xml:space="preserve">further </w:t>
      </w:r>
      <w:r>
        <w:rPr>
          <w:rFonts w:ascii="Times New Roman" w:hAnsi="Times New Roman" w:cs="Times New Roman"/>
          <w:sz w:val="24"/>
          <w:szCs w:val="24"/>
        </w:rPr>
        <w:t xml:space="preserve">indicated the corrosion inhibition property of ALB. </w:t>
      </w:r>
    </w:p>
    <w:p w14:paraId="3F5B9DE0" w14:textId="77777777" w:rsidR="003261C0" w:rsidRDefault="003261C0" w:rsidP="003261C0">
      <w:pPr>
        <w:spacing w:before="120" w:after="120" w:line="276" w:lineRule="auto"/>
        <w:rPr>
          <w:rFonts w:ascii="AdvTT5235d5a9" w:hAnsi="AdvTT5235d5a9" w:cs="AdvTT5235d5a9"/>
          <w:sz w:val="16"/>
          <w:szCs w:val="16"/>
        </w:rPr>
      </w:pPr>
      <w:r>
        <w:rPr>
          <w:rFonts w:ascii="AdvTT5235d5a9" w:hAnsi="AdvTT5235d5a9" w:cs="AdvTT5235d5a9"/>
          <w:sz w:val="16"/>
          <w:szCs w:val="16"/>
        </w:rPr>
        <w:t>.</w:t>
      </w:r>
    </w:p>
    <w:p w14:paraId="38C4659B" w14:textId="77777777" w:rsidR="003261C0" w:rsidRDefault="003261C0" w:rsidP="003261C0">
      <w:pPr>
        <w:spacing w:before="120" w:after="120" w:line="276" w:lineRule="auto"/>
        <w:rPr>
          <w:rFonts w:ascii="AdvTT5235d5a9" w:hAnsi="AdvTT5235d5a9" w:cs="AdvTT5235d5a9"/>
          <w:sz w:val="16"/>
          <w:szCs w:val="16"/>
        </w:rPr>
      </w:pPr>
    </w:p>
    <w:p w14:paraId="617AACDE" w14:textId="77777777" w:rsidR="003261C0" w:rsidRDefault="003261C0" w:rsidP="003261C0">
      <w:pPr>
        <w:spacing w:before="120" w:after="120" w:line="276" w:lineRule="auto"/>
        <w:rPr>
          <w:rFonts w:ascii="AdvTT5235d5a9" w:hAnsi="AdvTT5235d5a9" w:cs="AdvTT5235d5a9"/>
          <w:sz w:val="16"/>
          <w:szCs w:val="16"/>
        </w:rPr>
      </w:pPr>
    </w:p>
    <w:p w14:paraId="3A46BE61" w14:textId="77777777" w:rsidR="003261C0" w:rsidRDefault="003261C0" w:rsidP="003261C0">
      <w:pPr>
        <w:spacing w:before="120" w:after="120" w:line="276" w:lineRule="auto"/>
        <w:rPr>
          <w:rFonts w:ascii="AdvTT5235d5a9" w:hAnsi="AdvTT5235d5a9" w:cs="AdvTT5235d5a9"/>
          <w:sz w:val="16"/>
          <w:szCs w:val="16"/>
        </w:rPr>
      </w:pPr>
    </w:p>
    <w:p w14:paraId="47026123" w14:textId="77777777" w:rsidR="003261C0" w:rsidRDefault="003261C0" w:rsidP="003261C0">
      <w:pPr>
        <w:spacing w:before="120" w:after="120" w:line="276" w:lineRule="auto"/>
        <w:rPr>
          <w:rFonts w:ascii="AdvTT5235d5a9" w:hAnsi="AdvTT5235d5a9" w:cs="AdvTT5235d5a9"/>
          <w:sz w:val="16"/>
          <w:szCs w:val="16"/>
        </w:rPr>
      </w:pPr>
    </w:p>
    <w:p w14:paraId="415543A5" w14:textId="77777777" w:rsidR="003261C0" w:rsidRDefault="003261C0" w:rsidP="003261C0">
      <w:pPr>
        <w:spacing w:before="120" w:after="120" w:line="276" w:lineRule="auto"/>
        <w:rPr>
          <w:rFonts w:ascii="AdvTT5235d5a9" w:hAnsi="AdvTT5235d5a9" w:cs="AdvTT5235d5a9"/>
          <w:sz w:val="16"/>
          <w:szCs w:val="16"/>
        </w:rPr>
      </w:pPr>
    </w:p>
    <w:p w14:paraId="7F10F92A" w14:textId="77777777" w:rsidR="003261C0" w:rsidRDefault="003261C0" w:rsidP="003261C0">
      <w:pPr>
        <w:spacing w:before="120" w:after="120" w:line="276" w:lineRule="auto"/>
        <w:rPr>
          <w:rFonts w:ascii="AdvTT5235d5a9" w:hAnsi="AdvTT5235d5a9" w:cs="AdvTT5235d5a9"/>
          <w:sz w:val="16"/>
          <w:szCs w:val="16"/>
        </w:rPr>
      </w:pPr>
    </w:p>
    <w:p w14:paraId="4933B37F" w14:textId="77777777" w:rsidR="003261C0" w:rsidRDefault="003261C0" w:rsidP="003261C0">
      <w:pPr>
        <w:spacing w:before="120" w:after="120" w:line="276" w:lineRule="auto"/>
        <w:rPr>
          <w:rFonts w:ascii="AdvTT5235d5a9" w:hAnsi="AdvTT5235d5a9" w:cs="AdvTT5235d5a9"/>
          <w:sz w:val="16"/>
          <w:szCs w:val="16"/>
        </w:rPr>
      </w:pPr>
    </w:p>
    <w:p w14:paraId="5F79F710" w14:textId="77777777" w:rsidR="003261C0" w:rsidRDefault="003261C0" w:rsidP="003261C0">
      <w:pPr>
        <w:spacing w:before="120" w:after="120" w:line="276" w:lineRule="auto"/>
        <w:rPr>
          <w:rFonts w:ascii="AdvTT5235d5a9" w:hAnsi="AdvTT5235d5a9" w:cs="AdvTT5235d5a9"/>
          <w:sz w:val="16"/>
          <w:szCs w:val="16"/>
        </w:rPr>
      </w:pPr>
    </w:p>
    <w:p w14:paraId="6507F82D" w14:textId="77777777" w:rsidR="003261C0" w:rsidRDefault="003261C0" w:rsidP="003261C0">
      <w:pPr>
        <w:spacing w:before="120" w:after="120" w:line="276" w:lineRule="auto"/>
        <w:rPr>
          <w:rFonts w:ascii="AdvTT5235d5a9" w:hAnsi="AdvTT5235d5a9" w:cs="AdvTT5235d5a9"/>
          <w:sz w:val="16"/>
          <w:szCs w:val="16"/>
        </w:rPr>
      </w:pPr>
    </w:p>
    <w:p w14:paraId="7DC8CE9B" w14:textId="77777777" w:rsidR="003261C0" w:rsidRDefault="003261C0" w:rsidP="003261C0">
      <w:pPr>
        <w:spacing w:before="120" w:after="120" w:line="276" w:lineRule="auto"/>
        <w:rPr>
          <w:rFonts w:ascii="AdvTT5235d5a9" w:hAnsi="AdvTT5235d5a9" w:cs="AdvTT5235d5a9"/>
          <w:sz w:val="16"/>
          <w:szCs w:val="16"/>
        </w:rPr>
      </w:pPr>
    </w:p>
    <w:p w14:paraId="1BAAFE9B" w14:textId="77777777" w:rsidR="003261C0" w:rsidRDefault="003261C0" w:rsidP="003261C0">
      <w:pPr>
        <w:spacing w:before="120" w:after="120" w:line="276" w:lineRule="auto"/>
        <w:rPr>
          <w:rFonts w:ascii="AdvTT5235d5a9" w:hAnsi="AdvTT5235d5a9" w:cs="AdvTT5235d5a9"/>
          <w:sz w:val="16"/>
          <w:szCs w:val="16"/>
        </w:rPr>
      </w:pPr>
    </w:p>
    <w:p w14:paraId="09F6422D" w14:textId="77777777" w:rsidR="003261C0" w:rsidRDefault="003261C0" w:rsidP="003261C0">
      <w:pPr>
        <w:spacing w:before="120" w:after="120" w:line="276" w:lineRule="auto"/>
        <w:rPr>
          <w:rFonts w:ascii="AdvTT5235d5a9" w:hAnsi="AdvTT5235d5a9" w:cs="AdvTT5235d5a9"/>
          <w:sz w:val="16"/>
          <w:szCs w:val="16"/>
        </w:rPr>
      </w:pPr>
    </w:p>
    <w:p w14:paraId="47555EDC" w14:textId="77777777" w:rsidR="003261C0" w:rsidRDefault="003261C0" w:rsidP="003261C0">
      <w:pPr>
        <w:spacing w:before="120" w:after="120" w:line="276" w:lineRule="auto"/>
        <w:rPr>
          <w:rFonts w:ascii="AdvTT5235d5a9" w:hAnsi="AdvTT5235d5a9" w:cs="AdvTT5235d5a9"/>
          <w:sz w:val="16"/>
          <w:szCs w:val="16"/>
        </w:rPr>
      </w:pPr>
    </w:p>
    <w:p w14:paraId="312505B3" w14:textId="77777777" w:rsidR="003261C0" w:rsidRDefault="003261C0" w:rsidP="003261C0">
      <w:pPr>
        <w:spacing w:before="120" w:after="120" w:line="276" w:lineRule="auto"/>
        <w:rPr>
          <w:rFonts w:ascii="AdvTT5235d5a9" w:hAnsi="AdvTT5235d5a9" w:cs="AdvTT5235d5a9"/>
          <w:sz w:val="16"/>
          <w:szCs w:val="16"/>
        </w:rPr>
      </w:pPr>
    </w:p>
    <w:p w14:paraId="74586D74" w14:textId="77777777" w:rsidR="003261C0" w:rsidRDefault="003261C0" w:rsidP="003261C0">
      <w:pPr>
        <w:spacing w:before="120" w:after="120" w:line="276" w:lineRule="auto"/>
        <w:rPr>
          <w:rFonts w:ascii="AdvTT5235d5a9" w:hAnsi="AdvTT5235d5a9" w:cs="AdvTT5235d5a9"/>
          <w:sz w:val="16"/>
          <w:szCs w:val="16"/>
        </w:rPr>
      </w:pPr>
    </w:p>
    <w:p w14:paraId="7F6BFBA4" w14:textId="77777777" w:rsidR="003261C0" w:rsidRDefault="003261C0" w:rsidP="003261C0">
      <w:pPr>
        <w:spacing w:before="120" w:after="120" w:line="276" w:lineRule="auto"/>
        <w:rPr>
          <w:rFonts w:ascii="AdvTT5235d5a9" w:hAnsi="AdvTT5235d5a9" w:cs="AdvTT5235d5a9"/>
          <w:sz w:val="16"/>
          <w:szCs w:val="16"/>
        </w:rPr>
      </w:pPr>
    </w:p>
    <w:p w14:paraId="6CA1B032" w14:textId="77777777" w:rsidR="003261C0" w:rsidRDefault="003261C0" w:rsidP="003261C0">
      <w:pPr>
        <w:spacing w:before="120" w:after="120" w:line="276" w:lineRule="auto"/>
        <w:rPr>
          <w:rFonts w:ascii="AdvTT5235d5a9" w:hAnsi="AdvTT5235d5a9" w:cs="AdvTT5235d5a9"/>
          <w:sz w:val="16"/>
          <w:szCs w:val="16"/>
        </w:rPr>
      </w:pPr>
    </w:p>
    <w:p w14:paraId="11F1647B" w14:textId="77777777" w:rsidR="003261C0" w:rsidRPr="002770F8" w:rsidRDefault="003261C0" w:rsidP="003261C0">
      <w:pPr>
        <w:spacing w:before="120" w:after="120" w:line="276" w:lineRule="auto"/>
        <w:rPr>
          <w:rFonts w:ascii="Times New Roman" w:hAnsi="Times New Roman" w:cs="Times New Roman"/>
          <w:sz w:val="24"/>
          <w:szCs w:val="24"/>
        </w:rPr>
      </w:pPr>
    </w:p>
    <w:p w14:paraId="74A86EF7" w14:textId="77777777" w:rsidR="003261C0" w:rsidRDefault="003261C0" w:rsidP="003261C0">
      <w:pPr>
        <w:rPr>
          <w:rFonts w:ascii="Times New Roman" w:eastAsiaTheme="majorEastAsia" w:hAnsi="Times New Roman" w:cs="Times New Roman"/>
          <w:b/>
          <w:bCs/>
          <w:sz w:val="24"/>
          <w:szCs w:val="24"/>
        </w:rPr>
      </w:pPr>
      <w:r>
        <w:rPr>
          <w:rFonts w:ascii="Times New Roman" w:hAnsi="Times New Roman" w:cs="Times New Roman"/>
          <w:b/>
          <w:bCs/>
          <w:sz w:val="24"/>
          <w:szCs w:val="24"/>
        </w:rPr>
        <w:br w:type="page"/>
      </w:r>
    </w:p>
    <w:p w14:paraId="7CB5E0FA" w14:textId="77777777" w:rsidR="003261C0" w:rsidRPr="002770F8" w:rsidRDefault="003261C0" w:rsidP="003261C0">
      <w:pPr>
        <w:pStyle w:val="Heading1"/>
        <w:numPr>
          <w:ilvl w:val="0"/>
          <w:numId w:val="2"/>
        </w:numPr>
        <w:spacing w:before="120" w:after="120" w:line="276" w:lineRule="auto"/>
        <w:rPr>
          <w:rFonts w:ascii="Times New Roman" w:hAnsi="Times New Roman" w:cs="Times New Roman"/>
          <w:b/>
          <w:bCs/>
          <w:color w:val="auto"/>
          <w:sz w:val="24"/>
          <w:szCs w:val="24"/>
        </w:rPr>
      </w:pPr>
      <w:r w:rsidRPr="002770F8">
        <w:rPr>
          <w:rFonts w:ascii="Times New Roman" w:hAnsi="Times New Roman" w:cs="Times New Roman"/>
          <w:b/>
          <w:bCs/>
          <w:color w:val="auto"/>
          <w:sz w:val="24"/>
          <w:szCs w:val="24"/>
        </w:rPr>
        <w:lastRenderedPageBreak/>
        <w:t>References</w:t>
      </w:r>
    </w:p>
    <w:p w14:paraId="6884E2B6"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fldChar w:fldCharType="begin"/>
      </w:r>
      <w:r w:rsidRPr="002770F8">
        <w:rPr>
          <w:rFonts w:ascii="Times New Roman" w:hAnsi="Times New Roman" w:cs="Times New Roman"/>
          <w:sz w:val="24"/>
          <w:szCs w:val="24"/>
        </w:rPr>
        <w:instrText xml:space="preserve"> ADDIN ZOTERO_BIBL {"uncited":[],"omitted":[],"custom":[]} CSL_BIBLIOGRAPHY </w:instrText>
      </w:r>
      <w:r w:rsidRPr="002770F8">
        <w:rPr>
          <w:rFonts w:ascii="Times New Roman" w:hAnsi="Times New Roman" w:cs="Times New Roman"/>
          <w:sz w:val="24"/>
          <w:szCs w:val="24"/>
        </w:rPr>
        <w:fldChar w:fldCharType="separate"/>
      </w:r>
      <w:r w:rsidRPr="002770F8">
        <w:rPr>
          <w:rFonts w:ascii="Times New Roman" w:hAnsi="Times New Roman" w:cs="Times New Roman"/>
          <w:sz w:val="24"/>
          <w:szCs w:val="24"/>
        </w:rPr>
        <w:t xml:space="preserve">Borcherding, K., Lorenzen, P. C. H. R., &amp; Hoffmann, W. (2009). Effect of protein content, casein–whey protein ratio and pH value on the foaming properties of skimmed milk. </w:t>
      </w:r>
      <w:r w:rsidRPr="002770F8">
        <w:rPr>
          <w:rFonts w:ascii="Times New Roman" w:hAnsi="Times New Roman" w:cs="Times New Roman"/>
          <w:i/>
          <w:iCs/>
          <w:sz w:val="24"/>
          <w:szCs w:val="24"/>
        </w:rPr>
        <w:t>International Journal of Dairy Technology</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62</w:t>
      </w:r>
      <w:r w:rsidRPr="002770F8">
        <w:rPr>
          <w:rFonts w:ascii="Times New Roman" w:hAnsi="Times New Roman" w:cs="Times New Roman"/>
          <w:sz w:val="24"/>
          <w:szCs w:val="24"/>
        </w:rPr>
        <w:t>(2), 161–169. https://doi.org/10.1111/j.1471-0307.2009.00472.x</w:t>
      </w:r>
    </w:p>
    <w:p w14:paraId="4CFA3EC0"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Boskey, A., &amp; </w:t>
      </w:r>
      <w:proofErr w:type="spellStart"/>
      <w:r w:rsidRPr="002770F8">
        <w:rPr>
          <w:rFonts w:ascii="Times New Roman" w:hAnsi="Times New Roman" w:cs="Times New Roman"/>
          <w:sz w:val="24"/>
          <w:szCs w:val="24"/>
        </w:rPr>
        <w:t>Pleshkocamacho</w:t>
      </w:r>
      <w:proofErr w:type="spellEnd"/>
      <w:r w:rsidRPr="002770F8">
        <w:rPr>
          <w:rFonts w:ascii="Times New Roman" w:hAnsi="Times New Roman" w:cs="Times New Roman"/>
          <w:sz w:val="24"/>
          <w:szCs w:val="24"/>
        </w:rPr>
        <w:t xml:space="preserve">, N. (2007). FT-IR imaging of native and tissue-engineered bone and cartilage. </w:t>
      </w:r>
      <w:r w:rsidRPr="002770F8">
        <w:rPr>
          <w:rFonts w:ascii="Times New Roman" w:hAnsi="Times New Roman" w:cs="Times New Roman"/>
          <w:i/>
          <w:iCs/>
          <w:sz w:val="24"/>
          <w:szCs w:val="24"/>
        </w:rPr>
        <w:t>Biomaterials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28</w:t>
      </w:r>
      <w:r w:rsidRPr="002770F8">
        <w:rPr>
          <w:rFonts w:ascii="Times New Roman" w:hAnsi="Times New Roman" w:cs="Times New Roman"/>
          <w:sz w:val="24"/>
          <w:szCs w:val="24"/>
        </w:rPr>
        <w:t>(15), 2465–2478. https://doi.org/10.1016/j.biomaterials.2006.11.043</w:t>
      </w:r>
    </w:p>
    <w:p w14:paraId="37463566"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Chung, I.-M., Kim, S.-H., Hemapriya, V., Kalaiselvi, K., &amp; Prabakaran, M. (2019). Inhibition behavior of </w:t>
      </w:r>
      <w:proofErr w:type="spellStart"/>
      <w:r w:rsidRPr="002770F8">
        <w:rPr>
          <w:rFonts w:ascii="Times New Roman" w:hAnsi="Times New Roman" w:cs="Times New Roman"/>
          <w:sz w:val="24"/>
          <w:szCs w:val="24"/>
        </w:rPr>
        <w:t>Tragia</w:t>
      </w:r>
      <w:proofErr w:type="spellEnd"/>
      <w:r w:rsidRPr="002770F8">
        <w:rPr>
          <w:rFonts w:ascii="Times New Roman" w:hAnsi="Times New Roman" w:cs="Times New Roman"/>
          <w:sz w:val="24"/>
          <w:szCs w:val="24"/>
        </w:rPr>
        <w:t xml:space="preserve"> </w:t>
      </w:r>
      <w:proofErr w:type="spellStart"/>
      <w:r w:rsidRPr="002770F8">
        <w:rPr>
          <w:rFonts w:ascii="Times New Roman" w:hAnsi="Times New Roman" w:cs="Times New Roman"/>
          <w:sz w:val="24"/>
          <w:szCs w:val="24"/>
        </w:rPr>
        <w:t>involucrata</w:t>
      </w:r>
      <w:proofErr w:type="spellEnd"/>
      <w:r w:rsidRPr="002770F8">
        <w:rPr>
          <w:rFonts w:ascii="Times New Roman" w:hAnsi="Times New Roman" w:cs="Times New Roman"/>
          <w:sz w:val="24"/>
          <w:szCs w:val="24"/>
        </w:rPr>
        <w:t xml:space="preserve"> L. phenolic compounds against acidic medium corrosion in low carbon steel surface. </w:t>
      </w:r>
      <w:r w:rsidRPr="002770F8">
        <w:rPr>
          <w:rFonts w:ascii="Times New Roman" w:hAnsi="Times New Roman" w:cs="Times New Roman"/>
          <w:i/>
          <w:iCs/>
          <w:sz w:val="24"/>
          <w:szCs w:val="24"/>
        </w:rPr>
        <w:t>Chinese Journal of Chemical Engineering</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27</w:t>
      </w:r>
      <w:r w:rsidRPr="002770F8">
        <w:rPr>
          <w:rFonts w:ascii="Times New Roman" w:hAnsi="Times New Roman" w:cs="Times New Roman"/>
          <w:sz w:val="24"/>
          <w:szCs w:val="24"/>
        </w:rPr>
        <w:t>(3), 717–725. https://doi.org/10.1016/j.cjche.2018.10.008</w:t>
      </w:r>
    </w:p>
    <w:p w14:paraId="1B7B683E"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Elbaum, D., Harrington, J., Roth, E. F., &amp; Nagel, R. L. (1976). Surface activity of hemoglobin S and other human hemoglobin variants. </w:t>
      </w:r>
      <w:proofErr w:type="spellStart"/>
      <w:r w:rsidRPr="002770F8">
        <w:rPr>
          <w:rFonts w:ascii="Times New Roman" w:hAnsi="Times New Roman" w:cs="Times New Roman"/>
          <w:i/>
          <w:iCs/>
          <w:sz w:val="24"/>
          <w:szCs w:val="24"/>
        </w:rPr>
        <w:t>Biochimica</w:t>
      </w:r>
      <w:proofErr w:type="spellEnd"/>
      <w:r w:rsidRPr="002770F8">
        <w:rPr>
          <w:rFonts w:ascii="Times New Roman" w:hAnsi="Times New Roman" w:cs="Times New Roman"/>
          <w:i/>
          <w:iCs/>
          <w:sz w:val="24"/>
          <w:szCs w:val="24"/>
        </w:rPr>
        <w:t xml:space="preserve"> et </w:t>
      </w:r>
      <w:proofErr w:type="spellStart"/>
      <w:r w:rsidRPr="002770F8">
        <w:rPr>
          <w:rFonts w:ascii="Times New Roman" w:hAnsi="Times New Roman" w:cs="Times New Roman"/>
          <w:i/>
          <w:iCs/>
          <w:sz w:val="24"/>
          <w:szCs w:val="24"/>
        </w:rPr>
        <w:t>Biophysica</w:t>
      </w:r>
      <w:proofErr w:type="spellEnd"/>
      <w:r w:rsidRPr="002770F8">
        <w:rPr>
          <w:rFonts w:ascii="Times New Roman" w:hAnsi="Times New Roman" w:cs="Times New Roman"/>
          <w:i/>
          <w:iCs/>
          <w:sz w:val="24"/>
          <w:szCs w:val="24"/>
        </w:rPr>
        <w:t xml:space="preserve"> Acta (BBA) - Protein Structure</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427</w:t>
      </w:r>
      <w:r w:rsidRPr="002770F8">
        <w:rPr>
          <w:rFonts w:ascii="Times New Roman" w:hAnsi="Times New Roman" w:cs="Times New Roman"/>
          <w:sz w:val="24"/>
          <w:szCs w:val="24"/>
        </w:rPr>
        <w:t>(1), 57–69. https://doi.org/10.1016/0005-2795(76)90285-3</w:t>
      </w:r>
    </w:p>
    <w:p w14:paraId="685AD25C"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Farag, A. A., Ismail, A. S., &amp; </w:t>
      </w:r>
      <w:proofErr w:type="spellStart"/>
      <w:r w:rsidRPr="002770F8">
        <w:rPr>
          <w:rFonts w:ascii="Times New Roman" w:hAnsi="Times New Roman" w:cs="Times New Roman"/>
          <w:sz w:val="24"/>
          <w:szCs w:val="24"/>
        </w:rPr>
        <w:t>Migahed</w:t>
      </w:r>
      <w:proofErr w:type="spellEnd"/>
      <w:r w:rsidRPr="002770F8">
        <w:rPr>
          <w:rFonts w:ascii="Times New Roman" w:hAnsi="Times New Roman" w:cs="Times New Roman"/>
          <w:sz w:val="24"/>
          <w:szCs w:val="24"/>
        </w:rPr>
        <w:t xml:space="preserve">, M. A. (2018). Environmental-friendly shrimp waste protein corrosion inhibitor for carbon steel in 1 M HCl solution. </w:t>
      </w:r>
      <w:r w:rsidRPr="002770F8">
        <w:rPr>
          <w:rFonts w:ascii="Times New Roman" w:hAnsi="Times New Roman" w:cs="Times New Roman"/>
          <w:i/>
          <w:iCs/>
          <w:sz w:val="24"/>
          <w:szCs w:val="24"/>
        </w:rPr>
        <w:t>Egyptian Journal of Petroleum</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27</w:t>
      </w:r>
      <w:r w:rsidRPr="002770F8">
        <w:rPr>
          <w:rFonts w:ascii="Times New Roman" w:hAnsi="Times New Roman" w:cs="Times New Roman"/>
          <w:sz w:val="24"/>
          <w:szCs w:val="24"/>
        </w:rPr>
        <w:t>(4), 1187–1194. https://doi.org/10.1016/j.ejpe.2018.05.001</w:t>
      </w:r>
    </w:p>
    <w:p w14:paraId="7F450A54" w14:textId="77777777" w:rsidR="003261C0" w:rsidRPr="002770F8" w:rsidRDefault="003261C0" w:rsidP="0015089B">
      <w:pPr>
        <w:pStyle w:val="Bibliography"/>
        <w:spacing w:line="240" w:lineRule="auto"/>
        <w:rPr>
          <w:rFonts w:ascii="Times New Roman" w:hAnsi="Times New Roman" w:cs="Times New Roman"/>
          <w:sz w:val="24"/>
          <w:szCs w:val="24"/>
        </w:rPr>
      </w:pPr>
      <w:proofErr w:type="spellStart"/>
      <w:r w:rsidRPr="002770F8">
        <w:rPr>
          <w:rFonts w:ascii="Times New Roman" w:hAnsi="Times New Roman" w:cs="Times New Roman"/>
          <w:sz w:val="24"/>
          <w:szCs w:val="24"/>
        </w:rPr>
        <w:t>Finšgar</w:t>
      </w:r>
      <w:proofErr w:type="spellEnd"/>
      <w:r w:rsidRPr="002770F8">
        <w:rPr>
          <w:rFonts w:ascii="Times New Roman" w:hAnsi="Times New Roman" w:cs="Times New Roman"/>
          <w:sz w:val="24"/>
          <w:szCs w:val="24"/>
        </w:rPr>
        <w:t xml:space="preserve">, M. (2013). 2-Mercaptobenzimidazole as a copper corrosion inhibitor: Part I. Long-term immersion, 3D-profilometry, and electrochemistry. </w:t>
      </w:r>
      <w:r w:rsidRPr="002770F8">
        <w:rPr>
          <w:rFonts w:ascii="Times New Roman" w:hAnsi="Times New Roman" w:cs="Times New Roman"/>
          <w:i/>
          <w:iCs/>
          <w:sz w:val="24"/>
          <w:szCs w:val="24"/>
        </w:rPr>
        <w:t>Corrosion Science</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72</w:t>
      </w:r>
      <w:r w:rsidRPr="002770F8">
        <w:rPr>
          <w:rFonts w:ascii="Times New Roman" w:hAnsi="Times New Roman" w:cs="Times New Roman"/>
          <w:sz w:val="24"/>
          <w:szCs w:val="24"/>
        </w:rPr>
        <w:t>, 82–89. https://doi.org/10.1016/j.corsci.2013.03.011</w:t>
      </w:r>
    </w:p>
    <w:p w14:paraId="16AA42D6" w14:textId="77777777" w:rsidR="003261C0" w:rsidRPr="002770F8" w:rsidRDefault="003261C0" w:rsidP="0015089B">
      <w:pPr>
        <w:pStyle w:val="Bibliography"/>
        <w:spacing w:line="240" w:lineRule="auto"/>
        <w:rPr>
          <w:rFonts w:ascii="Times New Roman" w:hAnsi="Times New Roman" w:cs="Times New Roman"/>
          <w:sz w:val="24"/>
          <w:szCs w:val="24"/>
        </w:rPr>
      </w:pPr>
      <w:proofErr w:type="spellStart"/>
      <w:r w:rsidRPr="002770F8">
        <w:rPr>
          <w:rFonts w:ascii="Times New Roman" w:hAnsi="Times New Roman" w:cs="Times New Roman"/>
          <w:sz w:val="24"/>
          <w:szCs w:val="24"/>
        </w:rPr>
        <w:t>Finšgar</w:t>
      </w:r>
      <w:proofErr w:type="spellEnd"/>
      <w:r w:rsidRPr="002770F8">
        <w:rPr>
          <w:rFonts w:ascii="Times New Roman" w:hAnsi="Times New Roman" w:cs="Times New Roman"/>
          <w:sz w:val="24"/>
          <w:szCs w:val="24"/>
        </w:rPr>
        <w:t xml:space="preserve">, M., &amp; Jackson, J. (2014). Application of corrosion inhibitors for steels in acidic media for the oil and gas industry: A review. </w:t>
      </w:r>
      <w:r w:rsidRPr="002770F8">
        <w:rPr>
          <w:rFonts w:ascii="Times New Roman" w:hAnsi="Times New Roman" w:cs="Times New Roman"/>
          <w:i/>
          <w:iCs/>
          <w:sz w:val="24"/>
          <w:szCs w:val="24"/>
        </w:rPr>
        <w:t>Corrosion Science</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86</w:t>
      </w:r>
      <w:r w:rsidRPr="002770F8">
        <w:rPr>
          <w:rFonts w:ascii="Times New Roman" w:hAnsi="Times New Roman" w:cs="Times New Roman"/>
          <w:sz w:val="24"/>
          <w:szCs w:val="24"/>
        </w:rPr>
        <w:t>, 17–41. https://doi.org/10.1016/j.corsci.2014.04.044</w:t>
      </w:r>
    </w:p>
    <w:p w14:paraId="1CD2CB35"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Ghaderi, M., Ramazani S. A., A., </w:t>
      </w:r>
      <w:proofErr w:type="spellStart"/>
      <w:r w:rsidRPr="002770F8">
        <w:rPr>
          <w:rFonts w:ascii="Times New Roman" w:hAnsi="Times New Roman" w:cs="Times New Roman"/>
          <w:sz w:val="24"/>
          <w:szCs w:val="24"/>
        </w:rPr>
        <w:t>Kordzadeh</w:t>
      </w:r>
      <w:proofErr w:type="spellEnd"/>
      <w:r w:rsidRPr="002770F8">
        <w:rPr>
          <w:rFonts w:ascii="Times New Roman" w:hAnsi="Times New Roman" w:cs="Times New Roman"/>
          <w:sz w:val="24"/>
          <w:szCs w:val="24"/>
        </w:rPr>
        <w:t xml:space="preserve">, A., </w:t>
      </w:r>
      <w:proofErr w:type="spellStart"/>
      <w:r w:rsidRPr="002770F8">
        <w:rPr>
          <w:rFonts w:ascii="Times New Roman" w:hAnsi="Times New Roman" w:cs="Times New Roman"/>
          <w:sz w:val="24"/>
          <w:szCs w:val="24"/>
        </w:rPr>
        <w:t>Mahdavian</w:t>
      </w:r>
      <w:proofErr w:type="spellEnd"/>
      <w:r w:rsidRPr="002770F8">
        <w:rPr>
          <w:rFonts w:ascii="Times New Roman" w:hAnsi="Times New Roman" w:cs="Times New Roman"/>
          <w:sz w:val="24"/>
          <w:szCs w:val="24"/>
        </w:rPr>
        <w:t xml:space="preserve">, M., </w:t>
      </w:r>
      <w:proofErr w:type="spellStart"/>
      <w:r w:rsidRPr="002770F8">
        <w:rPr>
          <w:rFonts w:ascii="Times New Roman" w:hAnsi="Times New Roman" w:cs="Times New Roman"/>
          <w:sz w:val="24"/>
          <w:szCs w:val="24"/>
        </w:rPr>
        <w:t>Alibakhshi</w:t>
      </w:r>
      <w:proofErr w:type="spellEnd"/>
      <w:r w:rsidRPr="002770F8">
        <w:rPr>
          <w:rFonts w:ascii="Times New Roman" w:hAnsi="Times New Roman" w:cs="Times New Roman"/>
          <w:sz w:val="24"/>
          <w:szCs w:val="24"/>
        </w:rPr>
        <w:t xml:space="preserve">, E., &amp; Ghaderi, A. (2022). Corrosion inhibition of a novel antihistamine-based compound for mild steel in hydrochloric acid solution: Experimental and computational studies. </w:t>
      </w:r>
      <w:r w:rsidRPr="002770F8">
        <w:rPr>
          <w:rFonts w:ascii="Times New Roman" w:hAnsi="Times New Roman" w:cs="Times New Roman"/>
          <w:i/>
          <w:iCs/>
          <w:sz w:val="24"/>
          <w:szCs w:val="24"/>
        </w:rPr>
        <w:t>Scientific Reports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12</w:t>
      </w:r>
      <w:r w:rsidRPr="002770F8">
        <w:rPr>
          <w:rFonts w:ascii="Times New Roman" w:hAnsi="Times New Roman" w:cs="Times New Roman"/>
          <w:sz w:val="24"/>
          <w:szCs w:val="24"/>
        </w:rPr>
        <w:t>(1), 13450. https://doi.org/10.1038/s41598-022-17589-y</w:t>
      </w:r>
    </w:p>
    <w:p w14:paraId="5DCA8452"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Guo, L., Luo, Y., Huang, Y., Yang, W., Zheng, X., Lin, Y., &amp; Marzouki, R. (2022). </w:t>
      </w:r>
      <w:proofErr w:type="spellStart"/>
      <w:r w:rsidRPr="002770F8">
        <w:rPr>
          <w:rFonts w:ascii="Times New Roman" w:hAnsi="Times New Roman" w:cs="Times New Roman"/>
          <w:sz w:val="24"/>
          <w:szCs w:val="24"/>
        </w:rPr>
        <w:t>Imidazolidiny</w:t>
      </w:r>
      <w:proofErr w:type="spellEnd"/>
      <w:r w:rsidRPr="002770F8">
        <w:rPr>
          <w:rFonts w:ascii="Times New Roman" w:hAnsi="Times New Roman" w:cs="Times New Roman"/>
          <w:sz w:val="24"/>
          <w:szCs w:val="24"/>
        </w:rPr>
        <w:t xml:space="preserve"> Urea as a Potential Corrosion Inhibitor for Mild Steel in HCl Medium: Experimental and Density-Functional Based Tight-Binding Methods. </w:t>
      </w:r>
      <w:r w:rsidRPr="002770F8">
        <w:rPr>
          <w:rFonts w:ascii="Times New Roman" w:hAnsi="Times New Roman" w:cs="Times New Roman"/>
          <w:i/>
          <w:iCs/>
          <w:sz w:val="24"/>
          <w:szCs w:val="24"/>
        </w:rPr>
        <w:t>International Journal of Electrochemical Science</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17</w:t>
      </w:r>
      <w:r w:rsidRPr="002770F8">
        <w:rPr>
          <w:rFonts w:ascii="Times New Roman" w:hAnsi="Times New Roman" w:cs="Times New Roman"/>
          <w:sz w:val="24"/>
          <w:szCs w:val="24"/>
        </w:rPr>
        <w:t>(7), 220748. https://doi.org/10.20964/2022.07.34</w:t>
      </w:r>
    </w:p>
    <w:p w14:paraId="3D433659"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Haruna, K., Obot, I. B., </w:t>
      </w:r>
      <w:proofErr w:type="spellStart"/>
      <w:r w:rsidRPr="002770F8">
        <w:rPr>
          <w:rFonts w:ascii="Times New Roman" w:hAnsi="Times New Roman" w:cs="Times New Roman"/>
          <w:sz w:val="24"/>
          <w:szCs w:val="24"/>
        </w:rPr>
        <w:t>Ankah</w:t>
      </w:r>
      <w:proofErr w:type="spellEnd"/>
      <w:r w:rsidRPr="002770F8">
        <w:rPr>
          <w:rFonts w:ascii="Times New Roman" w:hAnsi="Times New Roman" w:cs="Times New Roman"/>
          <w:sz w:val="24"/>
          <w:szCs w:val="24"/>
        </w:rPr>
        <w:t xml:space="preserve">, N. K., Sorour, A. A., &amp; Saleh, T. A. (2018). Gelatin: A green corrosion inhibitor for carbon steel in oil well acidizing environment. </w:t>
      </w:r>
      <w:r w:rsidRPr="002770F8">
        <w:rPr>
          <w:rFonts w:ascii="Times New Roman" w:hAnsi="Times New Roman" w:cs="Times New Roman"/>
          <w:i/>
          <w:iCs/>
          <w:sz w:val="24"/>
          <w:szCs w:val="24"/>
        </w:rPr>
        <w:t>Journal of Molecular Liquids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264</w:t>
      </w:r>
      <w:r w:rsidRPr="002770F8">
        <w:rPr>
          <w:rFonts w:ascii="Times New Roman" w:hAnsi="Times New Roman" w:cs="Times New Roman"/>
          <w:sz w:val="24"/>
          <w:szCs w:val="24"/>
        </w:rPr>
        <w:t>, 515–525. https://doi.org/10.1016/j.molliq.2018.05.058</w:t>
      </w:r>
    </w:p>
    <w:p w14:paraId="5688D823"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Hemapriya, V., Prabakaran, M., Chitra, S., Swathika, M., Kim, S.-H., &amp; Chung, I.-M. (2020). Utilization of biowaste as an eco-friendly biodegradable corrosion inhibitor for mild steel in 1 mol/L HCl solution. </w:t>
      </w:r>
      <w:r w:rsidRPr="002770F8">
        <w:rPr>
          <w:rFonts w:ascii="Times New Roman" w:hAnsi="Times New Roman" w:cs="Times New Roman"/>
          <w:i/>
          <w:iCs/>
          <w:sz w:val="24"/>
          <w:szCs w:val="24"/>
        </w:rPr>
        <w:t>Arabian Journal of Chemistry</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13</w:t>
      </w:r>
      <w:r w:rsidRPr="002770F8">
        <w:rPr>
          <w:rFonts w:ascii="Times New Roman" w:hAnsi="Times New Roman" w:cs="Times New Roman"/>
          <w:sz w:val="24"/>
          <w:szCs w:val="24"/>
        </w:rPr>
        <w:t>(12), 8684–8696. https://doi.org/10.1016/j.arabjc.2020.09.060</w:t>
      </w:r>
    </w:p>
    <w:p w14:paraId="5AD88E74" w14:textId="77777777" w:rsidR="003261C0" w:rsidRPr="002770F8" w:rsidRDefault="003261C0" w:rsidP="0015089B">
      <w:pPr>
        <w:pStyle w:val="Bibliography"/>
        <w:spacing w:line="240" w:lineRule="auto"/>
        <w:rPr>
          <w:rFonts w:ascii="Times New Roman" w:hAnsi="Times New Roman" w:cs="Times New Roman"/>
          <w:sz w:val="24"/>
          <w:szCs w:val="24"/>
        </w:rPr>
      </w:pPr>
      <w:proofErr w:type="spellStart"/>
      <w:r w:rsidRPr="002770F8">
        <w:rPr>
          <w:rFonts w:ascii="Times New Roman" w:hAnsi="Times New Roman" w:cs="Times New Roman"/>
          <w:sz w:val="24"/>
          <w:szCs w:val="24"/>
        </w:rPr>
        <w:t>Mahobia</w:t>
      </w:r>
      <w:proofErr w:type="spellEnd"/>
      <w:r w:rsidRPr="002770F8">
        <w:rPr>
          <w:rFonts w:ascii="Times New Roman" w:hAnsi="Times New Roman" w:cs="Times New Roman"/>
          <w:sz w:val="24"/>
          <w:szCs w:val="24"/>
        </w:rPr>
        <w:t xml:space="preserve">, S., Bajpai, J., &amp; Bajpai, A. K. (2016). </w:t>
      </w:r>
      <w:r w:rsidRPr="002770F8">
        <w:rPr>
          <w:rFonts w:ascii="Times New Roman" w:hAnsi="Times New Roman" w:cs="Times New Roman"/>
          <w:i/>
          <w:iCs/>
          <w:sz w:val="24"/>
          <w:szCs w:val="24"/>
        </w:rPr>
        <w:t>An In-vitro Investigation of Swelling Controlled Delivery of Insulin from Egg Albumin Nanocarriers</w:t>
      </w:r>
      <w:r w:rsidRPr="002770F8">
        <w:rPr>
          <w:rFonts w:ascii="Times New Roman" w:hAnsi="Times New Roman" w:cs="Times New Roman"/>
          <w:sz w:val="24"/>
          <w:szCs w:val="24"/>
        </w:rPr>
        <w:t>.</w:t>
      </w:r>
    </w:p>
    <w:p w14:paraId="40DDECE1"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Pal, A., Dey, S., &amp; Sukul, D. (2016). Effect of temperature on adsorption and corrosion inhibition characteristics of gelatin on mild steel in hydrochloric acid medium. </w:t>
      </w:r>
      <w:r w:rsidRPr="002770F8">
        <w:rPr>
          <w:rFonts w:ascii="Times New Roman" w:hAnsi="Times New Roman" w:cs="Times New Roman"/>
          <w:i/>
          <w:iCs/>
          <w:sz w:val="24"/>
          <w:szCs w:val="24"/>
        </w:rPr>
        <w:t>Research on Chemical Intermediates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42</w:t>
      </w:r>
      <w:r w:rsidRPr="002770F8">
        <w:rPr>
          <w:rFonts w:ascii="Times New Roman" w:hAnsi="Times New Roman" w:cs="Times New Roman"/>
          <w:sz w:val="24"/>
          <w:szCs w:val="24"/>
        </w:rPr>
        <w:t>(5), 4531–4549. https://doi.org/10.1007/s11164-015-2295-8</w:t>
      </w:r>
    </w:p>
    <w:p w14:paraId="1CD54D6E"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Paramasivam, S., </w:t>
      </w:r>
      <w:proofErr w:type="spellStart"/>
      <w:r w:rsidRPr="002770F8">
        <w:rPr>
          <w:rFonts w:ascii="Times New Roman" w:hAnsi="Times New Roman" w:cs="Times New Roman"/>
          <w:sz w:val="24"/>
          <w:szCs w:val="24"/>
        </w:rPr>
        <w:t>Kulanthai</w:t>
      </w:r>
      <w:proofErr w:type="spellEnd"/>
      <w:r w:rsidRPr="002770F8">
        <w:rPr>
          <w:rFonts w:ascii="Times New Roman" w:hAnsi="Times New Roman" w:cs="Times New Roman"/>
          <w:sz w:val="24"/>
          <w:szCs w:val="24"/>
        </w:rPr>
        <w:t>, K., Sadhasivam, G., &amp; Subramani, R. (2016). Corrosion Inhibition of Mild Steel in Hydrochloric Acid using4- (pyridin-2yl)-N-p-tolylpiperazine-1-</w:t>
      </w:r>
      <w:r w:rsidRPr="002770F8">
        <w:rPr>
          <w:rFonts w:ascii="Times New Roman" w:hAnsi="Times New Roman" w:cs="Times New Roman"/>
          <w:sz w:val="24"/>
          <w:szCs w:val="24"/>
        </w:rPr>
        <w:lastRenderedPageBreak/>
        <w:t xml:space="preserve">carboxamide. </w:t>
      </w:r>
      <w:r w:rsidRPr="002770F8">
        <w:rPr>
          <w:rFonts w:ascii="Times New Roman" w:hAnsi="Times New Roman" w:cs="Times New Roman"/>
          <w:i/>
          <w:iCs/>
          <w:sz w:val="24"/>
          <w:szCs w:val="24"/>
        </w:rPr>
        <w:t>International Journal of Electrochemical Science</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11</w:t>
      </w:r>
      <w:r w:rsidRPr="002770F8">
        <w:rPr>
          <w:rFonts w:ascii="Times New Roman" w:hAnsi="Times New Roman" w:cs="Times New Roman"/>
          <w:sz w:val="24"/>
          <w:szCs w:val="24"/>
        </w:rPr>
        <w:t>(5), 3393–3414. https://doi.org/10.1016/S1452-3981(23)17408-6</w:t>
      </w:r>
    </w:p>
    <w:p w14:paraId="3E0838B2"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Satpati, S., Saha, S. Kr., </w:t>
      </w:r>
      <w:proofErr w:type="spellStart"/>
      <w:r w:rsidRPr="002770F8">
        <w:rPr>
          <w:rFonts w:ascii="Times New Roman" w:hAnsi="Times New Roman" w:cs="Times New Roman"/>
          <w:sz w:val="24"/>
          <w:szCs w:val="24"/>
        </w:rPr>
        <w:t>Suhasaria</w:t>
      </w:r>
      <w:proofErr w:type="spellEnd"/>
      <w:r w:rsidRPr="002770F8">
        <w:rPr>
          <w:rFonts w:ascii="Times New Roman" w:hAnsi="Times New Roman" w:cs="Times New Roman"/>
          <w:sz w:val="24"/>
          <w:szCs w:val="24"/>
        </w:rPr>
        <w:t xml:space="preserve">, A., Banerjee, P., &amp; Sukul, D. (2020). Adsorption and anti-corrosion characteristics of vanillin Schiff bases on mild steel in 1 M HCl: Experimental and theoretical study. </w:t>
      </w:r>
      <w:r w:rsidRPr="002770F8">
        <w:rPr>
          <w:rFonts w:ascii="Times New Roman" w:hAnsi="Times New Roman" w:cs="Times New Roman"/>
          <w:i/>
          <w:iCs/>
          <w:sz w:val="24"/>
          <w:szCs w:val="24"/>
        </w:rPr>
        <w:t>RSC Advances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10</w:t>
      </w:r>
      <w:r w:rsidRPr="002770F8">
        <w:rPr>
          <w:rFonts w:ascii="Times New Roman" w:hAnsi="Times New Roman" w:cs="Times New Roman"/>
          <w:sz w:val="24"/>
          <w:szCs w:val="24"/>
        </w:rPr>
        <w:t>(16), 9258–9273. https://doi.org/10.1039/C9RA07982C</w:t>
      </w:r>
    </w:p>
    <w:p w14:paraId="5C73E64B" w14:textId="77777777" w:rsidR="003261C0" w:rsidRPr="002770F8" w:rsidRDefault="003261C0" w:rsidP="0015089B">
      <w:pPr>
        <w:pStyle w:val="Bibliography"/>
        <w:spacing w:line="240" w:lineRule="auto"/>
        <w:rPr>
          <w:rFonts w:ascii="Times New Roman" w:hAnsi="Times New Roman" w:cs="Times New Roman"/>
          <w:sz w:val="24"/>
          <w:szCs w:val="24"/>
        </w:rPr>
      </w:pPr>
      <w:proofErr w:type="spellStart"/>
      <w:r w:rsidRPr="002770F8">
        <w:rPr>
          <w:rFonts w:ascii="Times New Roman" w:hAnsi="Times New Roman" w:cs="Times New Roman"/>
          <w:sz w:val="24"/>
          <w:szCs w:val="24"/>
        </w:rPr>
        <w:t>Savadkoohi</w:t>
      </w:r>
      <w:proofErr w:type="spellEnd"/>
      <w:r w:rsidRPr="002770F8">
        <w:rPr>
          <w:rFonts w:ascii="Times New Roman" w:hAnsi="Times New Roman" w:cs="Times New Roman"/>
          <w:sz w:val="24"/>
          <w:szCs w:val="24"/>
        </w:rPr>
        <w:t xml:space="preserve">, S., &amp; </w:t>
      </w:r>
      <w:proofErr w:type="spellStart"/>
      <w:r w:rsidRPr="002770F8">
        <w:rPr>
          <w:rFonts w:ascii="Times New Roman" w:hAnsi="Times New Roman" w:cs="Times New Roman"/>
          <w:sz w:val="24"/>
          <w:szCs w:val="24"/>
        </w:rPr>
        <w:t>Kasapis</w:t>
      </w:r>
      <w:proofErr w:type="spellEnd"/>
      <w:r w:rsidRPr="002770F8">
        <w:rPr>
          <w:rFonts w:ascii="Times New Roman" w:hAnsi="Times New Roman" w:cs="Times New Roman"/>
          <w:sz w:val="24"/>
          <w:szCs w:val="24"/>
        </w:rPr>
        <w:t xml:space="preserve">, S. (2016). High pressure </w:t>
      </w:r>
      <w:proofErr w:type="gramStart"/>
      <w:r w:rsidRPr="002770F8">
        <w:rPr>
          <w:rFonts w:ascii="Times New Roman" w:hAnsi="Times New Roman" w:cs="Times New Roman"/>
          <w:sz w:val="24"/>
          <w:szCs w:val="24"/>
        </w:rPr>
        <w:t>effects on</w:t>
      </w:r>
      <w:proofErr w:type="gramEnd"/>
      <w:r w:rsidRPr="002770F8">
        <w:rPr>
          <w:rFonts w:ascii="Times New Roman" w:hAnsi="Times New Roman" w:cs="Times New Roman"/>
          <w:sz w:val="24"/>
          <w:szCs w:val="24"/>
        </w:rPr>
        <w:t xml:space="preserve"> the structural functionality of condensed globular-protein matrices. </w:t>
      </w:r>
      <w:r w:rsidRPr="002770F8">
        <w:rPr>
          <w:rFonts w:ascii="Times New Roman" w:hAnsi="Times New Roman" w:cs="Times New Roman"/>
          <w:i/>
          <w:iCs/>
          <w:sz w:val="24"/>
          <w:szCs w:val="24"/>
        </w:rPr>
        <w:t>International Journal of Biological Macromolecules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88</w:t>
      </w:r>
      <w:r w:rsidRPr="002770F8">
        <w:rPr>
          <w:rFonts w:ascii="Times New Roman" w:hAnsi="Times New Roman" w:cs="Times New Roman"/>
          <w:sz w:val="24"/>
          <w:szCs w:val="24"/>
        </w:rPr>
        <w:t>, 433–442. https://doi.org/10.1016/j.ijbiomac.2016.04.012</w:t>
      </w:r>
    </w:p>
    <w:p w14:paraId="6556BF15" w14:textId="77777777" w:rsidR="003261C0" w:rsidRPr="002770F8" w:rsidRDefault="003261C0" w:rsidP="0015089B">
      <w:pPr>
        <w:pStyle w:val="Bibliography"/>
        <w:spacing w:line="240" w:lineRule="auto"/>
        <w:rPr>
          <w:rFonts w:ascii="Times New Roman" w:hAnsi="Times New Roman" w:cs="Times New Roman"/>
          <w:sz w:val="24"/>
          <w:szCs w:val="24"/>
        </w:rPr>
      </w:pPr>
      <w:proofErr w:type="spellStart"/>
      <w:r w:rsidRPr="002770F8">
        <w:rPr>
          <w:rFonts w:ascii="Times New Roman" w:hAnsi="Times New Roman" w:cs="Times New Roman"/>
          <w:sz w:val="24"/>
          <w:szCs w:val="24"/>
        </w:rPr>
        <w:t>Udayappan</w:t>
      </w:r>
      <w:proofErr w:type="spellEnd"/>
      <w:r w:rsidRPr="002770F8">
        <w:rPr>
          <w:rFonts w:ascii="Times New Roman" w:hAnsi="Times New Roman" w:cs="Times New Roman"/>
          <w:sz w:val="24"/>
          <w:szCs w:val="24"/>
        </w:rPr>
        <w:t xml:space="preserve">, B., &amp; </w:t>
      </w:r>
      <w:proofErr w:type="spellStart"/>
      <w:r w:rsidRPr="002770F8">
        <w:rPr>
          <w:rFonts w:ascii="Times New Roman" w:hAnsi="Times New Roman" w:cs="Times New Roman"/>
          <w:sz w:val="24"/>
          <w:szCs w:val="24"/>
        </w:rPr>
        <w:t>Veawab</w:t>
      </w:r>
      <w:proofErr w:type="spellEnd"/>
      <w:r w:rsidRPr="002770F8">
        <w:rPr>
          <w:rFonts w:ascii="Times New Roman" w:hAnsi="Times New Roman" w:cs="Times New Roman"/>
          <w:sz w:val="24"/>
          <w:szCs w:val="24"/>
        </w:rPr>
        <w:t xml:space="preserve">, A. (2022). Performance analysis of methionine as an environmentally friendly corrosion inhibitor for carbon steel in the </w:t>
      </w:r>
      <w:proofErr w:type="gramStart"/>
      <w:r w:rsidRPr="002770F8">
        <w:rPr>
          <w:rFonts w:ascii="Times New Roman" w:hAnsi="Times New Roman" w:cs="Times New Roman"/>
          <w:sz w:val="24"/>
          <w:szCs w:val="24"/>
        </w:rPr>
        <w:t>amine based</w:t>
      </w:r>
      <w:proofErr w:type="gramEnd"/>
      <w:r w:rsidRPr="002770F8">
        <w:rPr>
          <w:rFonts w:ascii="Times New Roman" w:hAnsi="Times New Roman" w:cs="Times New Roman"/>
          <w:sz w:val="24"/>
          <w:szCs w:val="24"/>
        </w:rPr>
        <w:t xml:space="preserve"> carbon capture process. </w:t>
      </w:r>
      <w:r w:rsidRPr="002770F8">
        <w:rPr>
          <w:rFonts w:ascii="Times New Roman" w:hAnsi="Times New Roman" w:cs="Times New Roman"/>
          <w:i/>
          <w:iCs/>
          <w:sz w:val="24"/>
          <w:szCs w:val="24"/>
        </w:rPr>
        <w:t>International Journal of Greenhouse Gas Control</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114</w:t>
      </w:r>
      <w:r w:rsidRPr="002770F8">
        <w:rPr>
          <w:rFonts w:ascii="Times New Roman" w:hAnsi="Times New Roman" w:cs="Times New Roman"/>
          <w:sz w:val="24"/>
          <w:szCs w:val="24"/>
        </w:rPr>
        <w:t>, 103565. https://doi.org/10.1016/j.ijggc.2021.103565</w:t>
      </w:r>
    </w:p>
    <w:p w14:paraId="4BED81CA"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Vengatesh, G., &amp; </w:t>
      </w:r>
      <w:proofErr w:type="spellStart"/>
      <w:r w:rsidRPr="002770F8">
        <w:rPr>
          <w:rFonts w:ascii="Times New Roman" w:hAnsi="Times New Roman" w:cs="Times New Roman"/>
          <w:sz w:val="24"/>
          <w:szCs w:val="24"/>
        </w:rPr>
        <w:t>Sundaravadivelu</w:t>
      </w:r>
      <w:proofErr w:type="spellEnd"/>
      <w:r w:rsidRPr="002770F8">
        <w:rPr>
          <w:rFonts w:ascii="Times New Roman" w:hAnsi="Times New Roman" w:cs="Times New Roman"/>
          <w:sz w:val="24"/>
          <w:szCs w:val="24"/>
        </w:rPr>
        <w:t xml:space="preserve">, M. (2019). Non-toxic bisacodyl as an effective corrosion inhibitor for mild steel in 1 M HCl: Thermodynamic, electrochemical, SEM, EDX, AFM, FT-IR, DFT and molecular dynamics simulation studies. </w:t>
      </w:r>
      <w:r w:rsidRPr="002770F8">
        <w:rPr>
          <w:rFonts w:ascii="Times New Roman" w:hAnsi="Times New Roman" w:cs="Times New Roman"/>
          <w:i/>
          <w:iCs/>
          <w:sz w:val="24"/>
          <w:szCs w:val="24"/>
        </w:rPr>
        <w:t>Journal of Molecular Liquids</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287</w:t>
      </w:r>
      <w:r w:rsidRPr="002770F8">
        <w:rPr>
          <w:rFonts w:ascii="Times New Roman" w:hAnsi="Times New Roman" w:cs="Times New Roman"/>
          <w:sz w:val="24"/>
          <w:szCs w:val="24"/>
        </w:rPr>
        <w:t>, 110906. https://doi.org/10.1016/j.molliq.2019.110906</w:t>
      </w:r>
    </w:p>
    <w:p w14:paraId="7198F134"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Wang, Q., Zhang, Q., Zheng, H., Liu, L., Wu, X., Zhao, C., Zhou, X., Sun, Y., Yan, Z., &amp; Li, X. (2023). Insight into anti-corrosion behavior of protein extract as eco–friendly corrosion inhibitor. </w:t>
      </w:r>
      <w:r w:rsidRPr="002770F8">
        <w:rPr>
          <w:rFonts w:ascii="Times New Roman" w:hAnsi="Times New Roman" w:cs="Times New Roman"/>
          <w:i/>
          <w:iCs/>
          <w:sz w:val="24"/>
          <w:szCs w:val="24"/>
        </w:rPr>
        <w:t>Sustainable Chemistry and Pharmacy</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34</w:t>
      </w:r>
      <w:r w:rsidRPr="002770F8">
        <w:rPr>
          <w:rFonts w:ascii="Times New Roman" w:hAnsi="Times New Roman" w:cs="Times New Roman"/>
          <w:sz w:val="24"/>
          <w:szCs w:val="24"/>
        </w:rPr>
        <w:t>, 101177. https://doi.org/10.1016/j.scp.2023.101177</w:t>
      </w:r>
    </w:p>
    <w:p w14:paraId="136A5B65" w14:textId="77777777" w:rsidR="003261C0" w:rsidRPr="002770F8" w:rsidRDefault="003261C0" w:rsidP="0015089B">
      <w:pPr>
        <w:pStyle w:val="Bibliography"/>
        <w:spacing w:line="240" w:lineRule="auto"/>
        <w:rPr>
          <w:rFonts w:ascii="Times New Roman" w:hAnsi="Times New Roman" w:cs="Times New Roman"/>
          <w:sz w:val="24"/>
          <w:szCs w:val="24"/>
        </w:rPr>
      </w:pPr>
      <w:r w:rsidRPr="002770F8">
        <w:rPr>
          <w:rFonts w:ascii="Times New Roman" w:hAnsi="Times New Roman" w:cs="Times New Roman"/>
          <w:sz w:val="24"/>
          <w:szCs w:val="24"/>
        </w:rPr>
        <w:t xml:space="preserve">Znidarsic, W. J., Chen, I.-W., &amp; Shastri, V. P. (2009). ζ-potential characterization of collagen and bovine serum albumin modified silica nanoparticles: A comparative study. </w:t>
      </w:r>
      <w:r w:rsidRPr="002770F8">
        <w:rPr>
          <w:rFonts w:ascii="Times New Roman" w:hAnsi="Times New Roman" w:cs="Times New Roman"/>
          <w:i/>
          <w:iCs/>
          <w:sz w:val="24"/>
          <w:szCs w:val="24"/>
        </w:rPr>
        <w:t>Journal of Materials Science</w:t>
      </w:r>
      <w:r w:rsidRPr="002770F8">
        <w:rPr>
          <w:rFonts w:ascii="Times New Roman" w:hAnsi="Times New Roman" w:cs="Times New Roman"/>
          <w:sz w:val="24"/>
          <w:szCs w:val="24"/>
        </w:rPr>
        <w:t xml:space="preserve">, </w:t>
      </w:r>
      <w:r w:rsidRPr="002770F8">
        <w:rPr>
          <w:rFonts w:ascii="Times New Roman" w:hAnsi="Times New Roman" w:cs="Times New Roman"/>
          <w:i/>
          <w:iCs/>
          <w:sz w:val="24"/>
          <w:szCs w:val="24"/>
        </w:rPr>
        <w:t>44</w:t>
      </w:r>
      <w:r w:rsidRPr="002770F8">
        <w:rPr>
          <w:rFonts w:ascii="Times New Roman" w:hAnsi="Times New Roman" w:cs="Times New Roman"/>
          <w:sz w:val="24"/>
          <w:szCs w:val="24"/>
        </w:rPr>
        <w:t>(5), 1374–1380. https://doi.org/10.1007/s10853-008-2998-y</w:t>
      </w:r>
    </w:p>
    <w:p w14:paraId="7240DCC6" w14:textId="77777777" w:rsidR="003261C0" w:rsidRPr="002770F8" w:rsidRDefault="003261C0" w:rsidP="0015089B">
      <w:pPr>
        <w:spacing w:before="120" w:after="120" w:line="240" w:lineRule="auto"/>
        <w:rPr>
          <w:rFonts w:ascii="Times New Roman" w:hAnsi="Times New Roman" w:cs="Times New Roman"/>
          <w:sz w:val="24"/>
          <w:szCs w:val="24"/>
        </w:rPr>
      </w:pPr>
      <w:r w:rsidRPr="002770F8">
        <w:rPr>
          <w:rFonts w:ascii="Times New Roman" w:hAnsi="Times New Roman" w:cs="Times New Roman"/>
          <w:sz w:val="24"/>
          <w:szCs w:val="24"/>
        </w:rPr>
        <w:fldChar w:fldCharType="end"/>
      </w:r>
    </w:p>
    <w:p w14:paraId="76C37890" w14:textId="45225615" w:rsidR="00C360FA" w:rsidRDefault="00C360FA" w:rsidP="001C6EE1">
      <w:pPr>
        <w:rPr>
          <w:rFonts w:ascii="Times New Roman" w:hAnsi="Times New Roman" w:cs="Times New Roman"/>
          <w:b/>
          <w:bCs/>
          <w:sz w:val="24"/>
          <w:szCs w:val="24"/>
        </w:rPr>
      </w:pPr>
      <w:r>
        <w:rPr>
          <w:rFonts w:ascii="Times New Roman" w:hAnsi="Times New Roman" w:cs="Times New Roman"/>
          <w:b/>
          <w:bCs/>
          <w:sz w:val="24"/>
          <w:szCs w:val="24"/>
        </w:rPr>
        <w:t xml:space="preserve">Project </w:t>
      </w:r>
      <w:r w:rsidR="00A2426E">
        <w:rPr>
          <w:rFonts w:ascii="Times New Roman" w:hAnsi="Times New Roman" w:cs="Times New Roman"/>
          <w:b/>
          <w:bCs/>
          <w:sz w:val="24"/>
          <w:szCs w:val="24"/>
        </w:rPr>
        <w:t xml:space="preserve">Financial Activities Incurred </w:t>
      </w:r>
      <w:r>
        <w:rPr>
          <w:rFonts w:ascii="Times New Roman" w:hAnsi="Times New Roman" w:cs="Times New Roman"/>
          <w:b/>
          <w:bCs/>
          <w:sz w:val="24"/>
          <w:szCs w:val="24"/>
        </w:rPr>
        <w:t>during the Reporting Period:</w:t>
      </w:r>
    </w:p>
    <w:tbl>
      <w:tblPr>
        <w:tblStyle w:val="TableGrid"/>
        <w:tblW w:w="0" w:type="auto"/>
        <w:tblLook w:val="04A0" w:firstRow="1" w:lastRow="0" w:firstColumn="1" w:lastColumn="0" w:noHBand="0" w:noVBand="1"/>
      </w:tblPr>
      <w:tblGrid>
        <w:gridCol w:w="4675"/>
        <w:gridCol w:w="4675"/>
      </w:tblGrid>
      <w:tr w:rsidR="00363E99" w14:paraId="6736973D" w14:textId="77777777" w:rsidTr="00363E99">
        <w:tc>
          <w:tcPr>
            <w:tcW w:w="4675" w:type="dxa"/>
          </w:tcPr>
          <w:p w14:paraId="19D52994" w14:textId="57DCCD5A" w:rsidR="00363E99" w:rsidRDefault="00363E99" w:rsidP="00C360FA">
            <w:pPr>
              <w:rPr>
                <w:rFonts w:ascii="Times New Roman" w:hAnsi="Times New Roman" w:cs="Times New Roman"/>
                <w:sz w:val="24"/>
                <w:szCs w:val="24"/>
              </w:rPr>
            </w:pPr>
            <w:r>
              <w:rPr>
                <w:rFonts w:ascii="Times New Roman" w:hAnsi="Times New Roman" w:cs="Times New Roman"/>
                <w:sz w:val="24"/>
                <w:szCs w:val="24"/>
              </w:rPr>
              <w:t>Category</w:t>
            </w:r>
          </w:p>
        </w:tc>
        <w:tc>
          <w:tcPr>
            <w:tcW w:w="4675" w:type="dxa"/>
          </w:tcPr>
          <w:p w14:paraId="21A8E3C4" w14:textId="02097B18" w:rsidR="00363E99" w:rsidRDefault="00363E99" w:rsidP="00C360FA">
            <w:pPr>
              <w:rPr>
                <w:rFonts w:ascii="Times New Roman" w:hAnsi="Times New Roman" w:cs="Times New Roman"/>
                <w:sz w:val="24"/>
                <w:szCs w:val="24"/>
              </w:rPr>
            </w:pPr>
            <w:r>
              <w:rPr>
                <w:rFonts w:ascii="Times New Roman" w:hAnsi="Times New Roman" w:cs="Times New Roman"/>
                <w:sz w:val="24"/>
                <w:szCs w:val="24"/>
              </w:rPr>
              <w:t>Amount</w:t>
            </w:r>
          </w:p>
        </w:tc>
      </w:tr>
      <w:tr w:rsidR="00363E99" w14:paraId="6D2C90B2" w14:textId="77777777" w:rsidTr="00363E99">
        <w:tc>
          <w:tcPr>
            <w:tcW w:w="4675" w:type="dxa"/>
          </w:tcPr>
          <w:p w14:paraId="3454F27A" w14:textId="3E0FB927" w:rsidR="00363E99" w:rsidRDefault="00363E99" w:rsidP="00C360FA">
            <w:pPr>
              <w:rPr>
                <w:rFonts w:ascii="Times New Roman" w:hAnsi="Times New Roman" w:cs="Times New Roman"/>
                <w:sz w:val="24"/>
                <w:szCs w:val="24"/>
              </w:rPr>
            </w:pPr>
            <w:r>
              <w:rPr>
                <w:rFonts w:ascii="Times New Roman" w:hAnsi="Times New Roman" w:cs="Times New Roman"/>
                <w:sz w:val="24"/>
                <w:szCs w:val="24"/>
              </w:rPr>
              <w:t>Materials and Supplies</w:t>
            </w:r>
          </w:p>
        </w:tc>
        <w:tc>
          <w:tcPr>
            <w:tcW w:w="4675" w:type="dxa"/>
          </w:tcPr>
          <w:p w14:paraId="39E6FAB4" w14:textId="557E02DC" w:rsidR="00363E99" w:rsidRDefault="00363E99" w:rsidP="00C360FA">
            <w:pPr>
              <w:rPr>
                <w:rFonts w:ascii="Times New Roman" w:hAnsi="Times New Roman" w:cs="Times New Roman"/>
                <w:sz w:val="24"/>
                <w:szCs w:val="24"/>
              </w:rPr>
            </w:pPr>
            <w:r>
              <w:rPr>
                <w:rFonts w:ascii="Times New Roman" w:hAnsi="Times New Roman" w:cs="Times New Roman"/>
                <w:sz w:val="24"/>
                <w:szCs w:val="24"/>
              </w:rPr>
              <w:t>$</w:t>
            </w:r>
            <w:r w:rsidR="00D65CBA">
              <w:rPr>
                <w:rFonts w:ascii="Times New Roman" w:hAnsi="Times New Roman" w:cs="Times New Roman"/>
                <w:sz w:val="24"/>
                <w:szCs w:val="24"/>
              </w:rPr>
              <w:t>2,</w:t>
            </w:r>
            <w:r w:rsidR="00AC71F4">
              <w:rPr>
                <w:rFonts w:ascii="Times New Roman" w:hAnsi="Times New Roman" w:cs="Times New Roman"/>
                <w:sz w:val="24"/>
                <w:szCs w:val="24"/>
              </w:rPr>
              <w:t>5</w:t>
            </w:r>
            <w:r w:rsidR="00D65CBA">
              <w:rPr>
                <w:rFonts w:ascii="Times New Roman" w:hAnsi="Times New Roman" w:cs="Times New Roman"/>
                <w:sz w:val="24"/>
                <w:szCs w:val="24"/>
              </w:rPr>
              <w:t>00</w:t>
            </w:r>
          </w:p>
        </w:tc>
      </w:tr>
      <w:tr w:rsidR="00DB2F82" w14:paraId="7AFA4E87" w14:textId="77777777" w:rsidTr="00363E99">
        <w:tc>
          <w:tcPr>
            <w:tcW w:w="4675" w:type="dxa"/>
          </w:tcPr>
          <w:p w14:paraId="50617DD5" w14:textId="3233784B" w:rsidR="00DB2F82" w:rsidRDefault="00DB2F82" w:rsidP="00C360FA">
            <w:pPr>
              <w:rPr>
                <w:rFonts w:ascii="Times New Roman" w:hAnsi="Times New Roman" w:cs="Times New Roman"/>
                <w:sz w:val="24"/>
                <w:szCs w:val="24"/>
              </w:rPr>
            </w:pPr>
            <w:r>
              <w:rPr>
                <w:rFonts w:ascii="Times New Roman" w:hAnsi="Times New Roman" w:cs="Times New Roman"/>
                <w:sz w:val="24"/>
                <w:szCs w:val="24"/>
              </w:rPr>
              <w:t>Ph.D. student Stipend</w:t>
            </w:r>
            <w:r w:rsidR="00D65CBA">
              <w:rPr>
                <w:rFonts w:ascii="Times New Roman" w:hAnsi="Times New Roman" w:cs="Times New Roman"/>
                <w:sz w:val="24"/>
                <w:szCs w:val="24"/>
              </w:rPr>
              <w:t xml:space="preserve"> and Insurance</w:t>
            </w:r>
          </w:p>
        </w:tc>
        <w:tc>
          <w:tcPr>
            <w:tcW w:w="4675" w:type="dxa"/>
          </w:tcPr>
          <w:p w14:paraId="47253F4D" w14:textId="0724AE11" w:rsidR="00DB2F82" w:rsidRDefault="00D65CBA" w:rsidP="00C360FA">
            <w:pPr>
              <w:rPr>
                <w:rFonts w:ascii="Times New Roman" w:hAnsi="Times New Roman" w:cs="Times New Roman"/>
                <w:sz w:val="24"/>
                <w:szCs w:val="24"/>
              </w:rPr>
            </w:pPr>
            <w:r>
              <w:rPr>
                <w:rFonts w:ascii="Times New Roman" w:hAnsi="Times New Roman" w:cs="Times New Roman"/>
                <w:sz w:val="24"/>
                <w:szCs w:val="24"/>
              </w:rPr>
              <w:t>$11,000</w:t>
            </w:r>
          </w:p>
        </w:tc>
      </w:tr>
      <w:tr w:rsidR="004C3AAC" w14:paraId="5991AC70" w14:textId="77777777" w:rsidTr="00363E99">
        <w:tc>
          <w:tcPr>
            <w:tcW w:w="4675" w:type="dxa"/>
          </w:tcPr>
          <w:p w14:paraId="6A1B6295" w14:textId="47DA43E9" w:rsidR="004C3AAC" w:rsidRDefault="004C3AAC" w:rsidP="00C360FA">
            <w:pPr>
              <w:rPr>
                <w:rFonts w:ascii="Times New Roman" w:hAnsi="Times New Roman" w:cs="Times New Roman"/>
                <w:sz w:val="24"/>
                <w:szCs w:val="24"/>
              </w:rPr>
            </w:pPr>
            <w:r>
              <w:rPr>
                <w:rFonts w:ascii="Times New Roman" w:hAnsi="Times New Roman" w:cs="Times New Roman"/>
                <w:sz w:val="24"/>
                <w:szCs w:val="24"/>
              </w:rPr>
              <w:t>Tuition</w:t>
            </w:r>
          </w:p>
        </w:tc>
        <w:tc>
          <w:tcPr>
            <w:tcW w:w="4675" w:type="dxa"/>
          </w:tcPr>
          <w:p w14:paraId="37A1E9C3" w14:textId="6D108B94" w:rsidR="004C3AAC" w:rsidRDefault="00D65CBA" w:rsidP="00C360FA">
            <w:pPr>
              <w:rPr>
                <w:rFonts w:ascii="Times New Roman" w:hAnsi="Times New Roman" w:cs="Times New Roman"/>
                <w:sz w:val="24"/>
                <w:szCs w:val="24"/>
              </w:rPr>
            </w:pPr>
            <w:r>
              <w:rPr>
                <w:rFonts w:ascii="Times New Roman" w:hAnsi="Times New Roman" w:cs="Times New Roman"/>
                <w:sz w:val="24"/>
                <w:szCs w:val="24"/>
              </w:rPr>
              <w:t>$</w:t>
            </w:r>
            <w:r w:rsidR="00AC71F4">
              <w:rPr>
                <w:rFonts w:ascii="Times New Roman" w:hAnsi="Times New Roman" w:cs="Times New Roman"/>
                <w:sz w:val="24"/>
                <w:szCs w:val="24"/>
              </w:rPr>
              <w:t>0</w:t>
            </w:r>
          </w:p>
        </w:tc>
      </w:tr>
      <w:tr w:rsidR="00DB2F82" w14:paraId="2573810D" w14:textId="77777777" w:rsidTr="00363E99">
        <w:tc>
          <w:tcPr>
            <w:tcW w:w="4675" w:type="dxa"/>
          </w:tcPr>
          <w:p w14:paraId="05CCA0D7" w14:textId="766A8F20" w:rsidR="00DB2F82" w:rsidRDefault="00DB2F82" w:rsidP="00C360FA">
            <w:pPr>
              <w:rPr>
                <w:rFonts w:ascii="Times New Roman" w:hAnsi="Times New Roman" w:cs="Times New Roman"/>
                <w:sz w:val="24"/>
                <w:szCs w:val="24"/>
              </w:rPr>
            </w:pPr>
            <w:r>
              <w:rPr>
                <w:rFonts w:ascii="Times New Roman" w:hAnsi="Times New Roman" w:cs="Times New Roman"/>
                <w:sz w:val="24"/>
                <w:szCs w:val="24"/>
              </w:rPr>
              <w:t>PI salary</w:t>
            </w:r>
          </w:p>
        </w:tc>
        <w:tc>
          <w:tcPr>
            <w:tcW w:w="4675" w:type="dxa"/>
          </w:tcPr>
          <w:p w14:paraId="16430DC2" w14:textId="2EC7A1BB" w:rsidR="00DB2F82" w:rsidRDefault="00DB2F82" w:rsidP="00C360FA">
            <w:pPr>
              <w:rPr>
                <w:rFonts w:ascii="Times New Roman" w:hAnsi="Times New Roman" w:cs="Times New Roman"/>
                <w:sz w:val="24"/>
                <w:szCs w:val="24"/>
              </w:rPr>
            </w:pPr>
          </w:p>
        </w:tc>
      </w:tr>
    </w:tbl>
    <w:p w14:paraId="03402DBD" w14:textId="77777777" w:rsidR="00363E99" w:rsidRDefault="00363E99" w:rsidP="00C360FA">
      <w:pPr>
        <w:rPr>
          <w:rFonts w:ascii="Times New Roman" w:hAnsi="Times New Roman" w:cs="Times New Roman"/>
          <w:sz w:val="24"/>
          <w:szCs w:val="24"/>
        </w:rPr>
      </w:pPr>
    </w:p>
    <w:p w14:paraId="19EE3682" w14:textId="32836B98" w:rsidR="00446F57" w:rsidRDefault="003F2829" w:rsidP="001C6EE1">
      <w:pPr>
        <w:rPr>
          <w:rFonts w:ascii="Times New Roman" w:hAnsi="Times New Roman" w:cs="Times New Roman"/>
          <w:b/>
          <w:bCs/>
          <w:sz w:val="24"/>
          <w:szCs w:val="24"/>
        </w:rPr>
      </w:pPr>
      <w:r w:rsidRPr="003F2829">
        <w:rPr>
          <w:rFonts w:ascii="Times New Roman" w:hAnsi="Times New Roman" w:cs="Times New Roman"/>
          <w:b/>
          <w:bCs/>
          <w:sz w:val="24"/>
          <w:szCs w:val="24"/>
        </w:rPr>
        <w:t>Project Activities with Cost Share Partners:</w:t>
      </w:r>
    </w:p>
    <w:p w14:paraId="2463D3FE" w14:textId="6B82B4D9" w:rsidR="00363E99" w:rsidRDefault="00363E99" w:rsidP="001C6EE1">
      <w:pPr>
        <w:rPr>
          <w:rFonts w:ascii="Times New Roman" w:hAnsi="Times New Roman" w:cs="Times New Roman"/>
          <w:sz w:val="24"/>
          <w:szCs w:val="24"/>
        </w:rPr>
      </w:pPr>
      <w:r>
        <w:rPr>
          <w:rFonts w:ascii="Times New Roman" w:hAnsi="Times New Roman" w:cs="Times New Roman"/>
          <w:sz w:val="24"/>
          <w:szCs w:val="24"/>
        </w:rPr>
        <w:t>N/A</w:t>
      </w:r>
    </w:p>
    <w:p w14:paraId="6958F3D7" w14:textId="77777777" w:rsidR="002E6AC2" w:rsidRDefault="002E6AC2" w:rsidP="001C6EE1">
      <w:pPr>
        <w:rPr>
          <w:rFonts w:ascii="Times New Roman" w:hAnsi="Times New Roman" w:cs="Times New Roman"/>
          <w:b/>
          <w:bCs/>
          <w:sz w:val="24"/>
          <w:szCs w:val="24"/>
        </w:rPr>
      </w:pPr>
    </w:p>
    <w:p w14:paraId="5C958D65" w14:textId="6CB7FC5A" w:rsidR="007C3509" w:rsidRPr="007C3509" w:rsidRDefault="007C3509" w:rsidP="001C6EE1">
      <w:pPr>
        <w:rPr>
          <w:rFonts w:ascii="Times New Roman" w:hAnsi="Times New Roman" w:cs="Times New Roman"/>
          <w:b/>
          <w:bCs/>
          <w:sz w:val="24"/>
          <w:szCs w:val="24"/>
        </w:rPr>
      </w:pPr>
      <w:r w:rsidRPr="007C3509">
        <w:rPr>
          <w:rFonts w:ascii="Times New Roman" w:hAnsi="Times New Roman" w:cs="Times New Roman"/>
          <w:b/>
          <w:bCs/>
          <w:sz w:val="24"/>
          <w:szCs w:val="24"/>
        </w:rPr>
        <w:t>Project Activities with External Partners:</w:t>
      </w:r>
    </w:p>
    <w:p w14:paraId="6E468DB4" w14:textId="08BBCFB5" w:rsidR="00363E99" w:rsidRDefault="00954A1D" w:rsidP="006240F1">
      <w:pPr>
        <w:rPr>
          <w:rFonts w:ascii="Times New Roman" w:hAnsi="Times New Roman" w:cs="Times New Roman"/>
          <w:sz w:val="24"/>
          <w:szCs w:val="24"/>
        </w:rPr>
      </w:pPr>
      <w:r>
        <w:rPr>
          <w:rFonts w:ascii="Times New Roman" w:hAnsi="Times New Roman" w:cs="Times New Roman"/>
          <w:sz w:val="24"/>
          <w:szCs w:val="24"/>
        </w:rPr>
        <w:t xml:space="preserve">Collaboration with industry partners has been initiated to understand the practical considerations of utilizing bio-based corrosion inhibitors and to incorporate industry input in the design of the experiments. </w:t>
      </w:r>
    </w:p>
    <w:p w14:paraId="6E95C2DB" w14:textId="77777777" w:rsidR="00954A1D" w:rsidRDefault="00954A1D" w:rsidP="006240F1">
      <w:pPr>
        <w:rPr>
          <w:rFonts w:ascii="Times New Roman" w:hAnsi="Times New Roman" w:cs="Times New Roman"/>
          <w:sz w:val="24"/>
          <w:szCs w:val="24"/>
        </w:rPr>
      </w:pPr>
    </w:p>
    <w:p w14:paraId="4B4BDD09" w14:textId="342ECC92" w:rsidR="006240F1" w:rsidRPr="007C3509" w:rsidRDefault="006240F1" w:rsidP="006240F1">
      <w:pPr>
        <w:rPr>
          <w:rFonts w:ascii="Times New Roman" w:hAnsi="Times New Roman" w:cs="Times New Roman"/>
          <w:b/>
          <w:bCs/>
          <w:sz w:val="24"/>
          <w:szCs w:val="24"/>
        </w:rPr>
      </w:pPr>
      <w:r>
        <w:rPr>
          <w:rFonts w:ascii="Times New Roman" w:hAnsi="Times New Roman" w:cs="Times New Roman"/>
          <w:b/>
          <w:bCs/>
          <w:sz w:val="24"/>
          <w:szCs w:val="24"/>
        </w:rPr>
        <w:lastRenderedPageBreak/>
        <w:t>Potential Project Risks</w:t>
      </w:r>
      <w:r w:rsidRPr="007C3509">
        <w:rPr>
          <w:rFonts w:ascii="Times New Roman" w:hAnsi="Times New Roman" w:cs="Times New Roman"/>
          <w:b/>
          <w:bCs/>
          <w:sz w:val="24"/>
          <w:szCs w:val="24"/>
        </w:rPr>
        <w:t>:</w:t>
      </w:r>
    </w:p>
    <w:p w14:paraId="7A646A9C" w14:textId="72D9A13A" w:rsidR="00D950FB" w:rsidRDefault="00D950FB" w:rsidP="001C6EE1">
      <w:pPr>
        <w:rPr>
          <w:rFonts w:ascii="Times New Roman" w:hAnsi="Times New Roman" w:cs="Times New Roman"/>
          <w:sz w:val="24"/>
          <w:szCs w:val="24"/>
        </w:rPr>
      </w:pPr>
      <w:r>
        <w:rPr>
          <w:rFonts w:ascii="Times New Roman" w:hAnsi="Times New Roman" w:cs="Times New Roman"/>
          <w:sz w:val="24"/>
          <w:szCs w:val="24"/>
        </w:rPr>
        <w:t>N/A</w:t>
      </w:r>
    </w:p>
    <w:p w14:paraId="6C4A2DBD" w14:textId="77777777" w:rsidR="00954A1D" w:rsidRDefault="00954A1D" w:rsidP="001C6EE1">
      <w:pPr>
        <w:rPr>
          <w:rFonts w:ascii="Times New Roman" w:hAnsi="Times New Roman" w:cs="Times New Roman"/>
          <w:sz w:val="24"/>
          <w:szCs w:val="24"/>
        </w:rPr>
      </w:pPr>
    </w:p>
    <w:p w14:paraId="691D14E6" w14:textId="6CE12422" w:rsidR="00224C31" w:rsidRDefault="00224C31" w:rsidP="001C6EE1">
      <w:pPr>
        <w:rPr>
          <w:rFonts w:ascii="Times New Roman" w:hAnsi="Times New Roman" w:cs="Times New Roman"/>
          <w:b/>
          <w:bCs/>
          <w:sz w:val="24"/>
          <w:szCs w:val="24"/>
        </w:rPr>
      </w:pPr>
      <w:r w:rsidRPr="00224C31">
        <w:rPr>
          <w:rFonts w:ascii="Times New Roman" w:hAnsi="Times New Roman" w:cs="Times New Roman"/>
          <w:b/>
          <w:bCs/>
          <w:sz w:val="24"/>
          <w:szCs w:val="24"/>
        </w:rPr>
        <w:t>Future Project Work:</w:t>
      </w:r>
    </w:p>
    <w:p w14:paraId="20EFB148" w14:textId="4F38E2E5" w:rsidR="00D950FB" w:rsidRDefault="00D950FB" w:rsidP="001C6EE1">
      <w:pPr>
        <w:rPr>
          <w:rFonts w:ascii="Times New Roman" w:hAnsi="Times New Roman" w:cs="Times New Roman"/>
          <w:sz w:val="24"/>
          <w:szCs w:val="24"/>
        </w:rPr>
      </w:pPr>
      <w:r>
        <w:rPr>
          <w:rFonts w:ascii="Times New Roman" w:hAnsi="Times New Roman" w:cs="Times New Roman"/>
          <w:sz w:val="24"/>
          <w:szCs w:val="24"/>
        </w:rPr>
        <w:t xml:space="preserve">Corrosion </w:t>
      </w:r>
      <w:r w:rsidR="00AC71F4">
        <w:rPr>
          <w:rFonts w:ascii="Times New Roman" w:hAnsi="Times New Roman" w:cs="Times New Roman"/>
          <w:sz w:val="24"/>
          <w:szCs w:val="24"/>
        </w:rPr>
        <w:t xml:space="preserve">efficiency of other biopolymers will be investigated through </w:t>
      </w:r>
      <w:r w:rsidR="002E6AC2">
        <w:rPr>
          <w:rFonts w:ascii="Times New Roman" w:hAnsi="Times New Roman" w:cs="Times New Roman"/>
          <w:sz w:val="24"/>
          <w:szCs w:val="24"/>
        </w:rPr>
        <w:t>electrochemical</w:t>
      </w:r>
      <w:r w:rsidR="00AC71F4">
        <w:rPr>
          <w:rFonts w:ascii="Times New Roman" w:hAnsi="Times New Roman" w:cs="Times New Roman"/>
          <w:sz w:val="24"/>
          <w:szCs w:val="24"/>
        </w:rPr>
        <w:t xml:space="preserve"> test</w:t>
      </w:r>
      <w:r w:rsidR="002A4AF5">
        <w:rPr>
          <w:rFonts w:ascii="Times New Roman" w:hAnsi="Times New Roman" w:cs="Times New Roman"/>
          <w:sz w:val="24"/>
          <w:szCs w:val="24"/>
        </w:rPr>
        <w:t>ing</w:t>
      </w:r>
      <w:r w:rsidR="00AC71F4">
        <w:rPr>
          <w:rFonts w:ascii="Times New Roman" w:hAnsi="Times New Roman" w:cs="Times New Roman"/>
          <w:sz w:val="24"/>
          <w:szCs w:val="24"/>
        </w:rPr>
        <w:t>, surface topology evaluation</w:t>
      </w:r>
      <w:r w:rsidR="002A4AF5">
        <w:rPr>
          <w:rFonts w:ascii="Times New Roman" w:hAnsi="Times New Roman" w:cs="Times New Roman"/>
          <w:sz w:val="24"/>
          <w:szCs w:val="24"/>
        </w:rPr>
        <w:t>, and surface chemical characterization</w:t>
      </w:r>
      <w:r w:rsidR="00AC71F4">
        <w:rPr>
          <w:rFonts w:ascii="Times New Roman" w:hAnsi="Times New Roman" w:cs="Times New Roman"/>
          <w:sz w:val="24"/>
          <w:szCs w:val="24"/>
        </w:rPr>
        <w:t>. The film formation ability of the biopolymers will be investigated. The relationships between the biomolecule characteristics and their corrosion behavior will be studied.</w:t>
      </w:r>
    </w:p>
    <w:p w14:paraId="5DC01BA5" w14:textId="77777777" w:rsidR="00954A1D" w:rsidRDefault="00954A1D" w:rsidP="001C6EE1">
      <w:pPr>
        <w:rPr>
          <w:rFonts w:ascii="Times New Roman" w:hAnsi="Times New Roman" w:cs="Times New Roman"/>
          <w:sz w:val="24"/>
          <w:szCs w:val="24"/>
        </w:rPr>
      </w:pPr>
    </w:p>
    <w:p w14:paraId="5EC23CF2" w14:textId="3684200B" w:rsidR="009B4A50" w:rsidRPr="009B4A50" w:rsidRDefault="009B4A50" w:rsidP="001C6EE1">
      <w:pPr>
        <w:rPr>
          <w:rFonts w:ascii="Times New Roman" w:hAnsi="Times New Roman" w:cs="Times New Roman"/>
          <w:b/>
          <w:bCs/>
          <w:sz w:val="24"/>
          <w:szCs w:val="24"/>
        </w:rPr>
      </w:pPr>
      <w:r w:rsidRPr="009B4A50">
        <w:rPr>
          <w:rFonts w:ascii="Times New Roman" w:hAnsi="Times New Roman" w:cs="Times New Roman"/>
          <w:b/>
          <w:bCs/>
          <w:sz w:val="24"/>
          <w:szCs w:val="24"/>
        </w:rPr>
        <w:t>Potential Impacts to Pipeline Safety:</w:t>
      </w:r>
    </w:p>
    <w:p w14:paraId="78674B20" w14:textId="2610085C" w:rsidR="00201F2E" w:rsidRPr="00224C31" w:rsidRDefault="002A4AF5" w:rsidP="00201F2E">
      <w:pPr>
        <w:rPr>
          <w:rFonts w:ascii="Times New Roman" w:hAnsi="Times New Roman" w:cs="Times New Roman"/>
          <w:sz w:val="24"/>
          <w:szCs w:val="24"/>
        </w:rPr>
      </w:pPr>
      <w:r w:rsidRPr="002A4AF5">
        <w:rPr>
          <w:rFonts w:ascii="Times New Roman" w:hAnsi="Times New Roman" w:cs="Times New Roman"/>
          <w:sz w:val="24"/>
          <w:szCs w:val="24"/>
        </w:rPr>
        <w:t>The results of this project have the potential to revolutionize the development of eco-friendly inhibitors and methods to combat internal corrosion in pipeline systems.</w:t>
      </w:r>
    </w:p>
    <w:sectPr w:rsidR="00201F2E" w:rsidRPr="00224C31">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D94088" w14:textId="77777777" w:rsidR="001A5CF0" w:rsidRDefault="001A5CF0" w:rsidP="005802C7">
      <w:pPr>
        <w:spacing w:after="0" w:line="240" w:lineRule="auto"/>
      </w:pPr>
      <w:r>
        <w:separator/>
      </w:r>
    </w:p>
  </w:endnote>
  <w:endnote w:type="continuationSeparator" w:id="0">
    <w:p w14:paraId="1286D190" w14:textId="77777777" w:rsidR="001A5CF0" w:rsidRDefault="001A5CF0" w:rsidP="005802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harisSIL">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AdvTT5235d5a9">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EEA8B" w14:textId="3D97CE7F" w:rsidR="009266CE" w:rsidRDefault="009266CE">
    <w:pPr>
      <w:pStyle w:val="Footer"/>
    </w:pPr>
    <w:r>
      <w:rPr>
        <w:noProof/>
        <w:color w:val="808080" w:themeColor="background1" w:themeShade="80"/>
      </w:rPr>
      <mc:AlternateContent>
        <mc:Choice Requires="wpg">
          <w:drawing>
            <wp:anchor distT="0" distB="0" distL="0" distR="0" simplePos="0" relativeHeight="251660288" behindDoc="0" locked="0" layoutInCell="1" allowOverlap="1" wp14:anchorId="03D9B103" wp14:editId="51686F85">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oup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14:paraId="5E717E91" w14:textId="3B9F3FBD" w:rsidR="009266CE" w:rsidRDefault="009266CE">
                                <w:pPr>
                                  <w:jc w:val="right"/>
                                  <w:rPr>
                                    <w:color w:val="7F7F7F" w:themeColor="text1" w:themeTint="80"/>
                                  </w:rPr>
                                </w:pPr>
                                <w:r>
                                  <w:rPr>
                                    <w:color w:val="7F7F7F" w:themeColor="text1" w:themeTint="80"/>
                                  </w:rPr>
                                  <w:t>[Project Name]</w:t>
                                </w:r>
                              </w:p>
                            </w:sdtContent>
                          </w:sdt>
                          <w:p w14:paraId="431158DE" w14:textId="77777777" w:rsidR="009266CE" w:rsidRDefault="009266CE">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03D9B103" id="Group 37" o:spid="_x0000_s1031"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B0zYAMAAGkKAAAOAAAAZHJzL2Uyb0RvYy54bWzMVltP2zAUfp+0/2DlfSTpJW0jUtSxgSYh&#10;QMDEs+s4TTTH9my3Cfv1O3YuvVANxCREH1Jfzjk+5/P5vuT0rC4Z2lClC8ETLzwJPEQ5EWnBV4n3&#10;8+Hiy9RD2mCeYiY4Tbwnqr2z+edPp5WM6UDkgqVUIQjCdVzJxMuNkbHva5LTEusTISmHzUyoEhuY&#10;qpWfKlxB9JL5gyCI/EqoVCpBqNaw+q3Z9OYufpZRYm6yTFODWOJBbsY9lXsu7dOfn+J4pbDMC9Km&#10;gd+QRYkLDof2ob5hg9FaFc9ClQVRQovMnBBR+iLLCkJdDVBNGBxUc6nEWrpaVnG1kj1MAO0BTm8O&#10;S643l0rey1sFSFRyBVi4ma2lzlRp/yFLVDvInnrIaG0QgcXxbDSMAkCWwN4QbmTUYkpyAP6ZG8m/&#10;947RIBr3jsPpOLSX4XfH+nvJVBLaQ28R0P+HwH2OJXXA6hgQuFWoSCF96FWOS+jSO+gbzFeMIlhz&#10;wDi7HiYda0DsCEbhLLA1vYBTOJ0Oor1qcSyVNpdUlMgOEk9BBq6h8OZKmwaYzsSeqwUr0ouCMTex&#10;bKHnTKENhj43dQflnhXj1pYL69UEtCuAc1eNG5knRq0d43c0A1jgjgcuEUfJ7SGYEMpN2GzlOKXN&#10;2eMAfm1pvYe7VhfQRs7g/D52G2C/gC52k2Vrb12pY3TvHPwrsca593AnC25657LgQh0LwKCq9uTG&#10;vgOpgcaitBTpEzSNEo2eaEkuCri2K6zNLVYgINADIIrmBh4ZE1XiiXbkoVyoP8fWrT10Nex6qAJB&#10;Sjz9e40V9RD7waHfZ+EIuIWMm4zGkwFM1O7OcneHr8tzAb0QgvxK4obW3rBumClRPoJ2LuypsIU5&#10;gbMTjxjVTc5NI5SgvoQuFs4MVEtic8XvJbHBLaq2LR/qR6xk27sGxOFadBzD8UELN7bWk4vF2ois&#10;cP29xbXFG/huJek9iD/riP9gde2rqNFwdsB7ZGpYtzVDbzimHFcAgBLYH0XRxDEcerYXvB2lHIwn&#10;4WTctlmnsx2/XykBPZMtWRH0WDQE7Wlw3ed4R5xWSbbZu9ERxr+CWMfp/ArH96Zz+utFOpt6Wbe3&#10;+oGZDZ31ZlYvPxKn3asdvmfca6H99rIfTLtzpwHbL8T5XwAAAP//AwBQSwMEFAAGAAgAAAAhAP0E&#10;dPzcAAAABAEAAA8AAABkcnMvZG93bnJldi54bWxMj0FLxDAQhe+C/yGM4M1Nu6tFa9NFRBHEw7YK&#10;4i1txqbYTLpNdrf+e2e96OXB4w3vfVOsZzeIPU6h96QgXSQgkFpveuoUvL0+XlyDCFGT0YMnVPCN&#10;Adbl6Umhc+MPVOG+jp3gEgq5VmBjHHMpQ2vR6bDwIxJnn35yOrKdOmkmfeByN8hlkmTS6Z54weoR&#10;7y22X/XOKViuHl4+0vdtVT9XT1mz2aTWblOlzs/mu1sQEef4dwxHfEaHkpkavyMTxKCAH4m/ytnN&#10;KmPbKLhKLkGWhfwPX/4AAAD//wMAUEsBAi0AFAAGAAgAAAAhALaDOJL+AAAA4QEAABMAAAAAAAAA&#10;AAAAAAAAAAAAAFtDb250ZW50X1R5cGVzXS54bWxQSwECLQAUAAYACAAAACEAOP0h/9YAAACUAQAA&#10;CwAAAAAAAAAAAAAAAAAvAQAAX3JlbHMvLnJlbHNQSwECLQAUAAYACAAAACEAnJQdM2ADAABpCgAA&#10;DgAAAAAAAAAAAAAAAAAuAgAAZHJzL2Uyb0RvYy54bWxQSwECLQAUAAYACAAAACEA/QR0/NwAAAAE&#10;AQAADwAAAAAAAAAAAAAAAAC6BQAAZHJzL2Rvd25yZXYueG1sUEsFBgAAAAAEAAQA8wAAAMMGAAAA&#10;AA==&#10;">
              <v:rect id="Rectangle 38" o:spid="_x0000_s1032"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zrEwQAAANsAAAAPAAAAZHJzL2Rvd25yZXYueG1sRE/NisIw&#10;EL4L+w5hFvYiNtW1ItUo6iqIl12tDzA0Y1tsJqXJan17cxA8fnz/82VnanGj1lWWFQyjGARxbnXF&#10;hYJzthtMQTiPrLG2TAoe5GC5+OjNMdX2zke6nXwhQgi7FBWU3jeplC4vyaCLbEMcuIttDfoA20Lq&#10;Fu8h3NRyFMcTabDi0FBiQ5uS8uvp3yjIfv8m212V8Ki5/qzGebLubw9rpb4+u9UMhKfOv8Uv914r&#10;+A5jw5fwA+TiCQAA//8DAFBLAQItABQABgAIAAAAIQDb4fbL7gAAAIUBAAATAAAAAAAAAAAAAAAA&#10;AAAAAABbQ29udGVudF9UeXBlc10ueG1sUEsBAi0AFAAGAAgAAAAhAFr0LFu/AAAAFQEAAAsAAAAA&#10;AAAAAAAAAAAAHwEAAF9yZWxzLy5yZWxzUEsBAi0AFAAGAAgAAAAhAEdLOsTBAAAA2wAAAA8AAAAA&#10;AAAAAAAAAAAABwIAAGRycy9kb3ducmV2LnhtbFBLBQYAAAAAAwADALcAAAD1AgAAAAA=&#10;" fillcolor="black [3213]" stroked="f" strokeweight="1pt"/>
              <v:shapetype id="_x0000_t202" coordsize="21600,21600" o:spt="202" path="m,l,21600r21600,l21600,xe">
                <v:stroke joinstyle="miter"/>
                <v:path gradientshapeok="t" o:connecttype="rect"/>
              </v:shapetype>
              <v:shape id="Text Box 39" o:spid="_x0000_s1033"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sdt>
                      <w:sdtPr>
                        <w:rPr>
                          <w:color w:val="7F7F7F" w:themeColor="text1" w:themeTint="80"/>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14:paraId="5E717E91" w14:textId="3B9F3FBD" w:rsidR="009266CE" w:rsidRDefault="009266CE">
                          <w:pPr>
                            <w:jc w:val="right"/>
                            <w:rPr>
                              <w:color w:val="7F7F7F" w:themeColor="text1" w:themeTint="80"/>
                            </w:rPr>
                          </w:pPr>
                          <w:r>
                            <w:rPr>
                              <w:color w:val="7F7F7F" w:themeColor="text1" w:themeTint="80"/>
                            </w:rPr>
                            <w:t>[Project Name]</w:t>
                          </w:r>
                        </w:p>
                      </w:sdtContent>
                    </w:sdt>
                    <w:p w14:paraId="431158DE" w14:textId="77777777" w:rsidR="009266CE" w:rsidRDefault="009266CE">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9264" behindDoc="0" locked="0" layoutInCell="1" allowOverlap="1" wp14:anchorId="2E8B1A55" wp14:editId="297E00A1">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B6F8EB" w14:textId="77777777" w:rsidR="009266CE" w:rsidRDefault="009266CE">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B1A55" id="Rectangle 40" o:spid="_x0000_s1034"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XBYigIAAHcFAAAOAAAAZHJzL2Uyb0RvYy54bWysVN9v0zAQfkfif7D8ztKMDUa1dKo2DSFN&#10;Y2JDe3Yde4nk+MzZbVL+es52ko4xXhB9cM+57359vrvzi6EzbKfQt2ArXh4tOFNWQt3ap4p/f7h+&#10;d8aZD8LWwoBVFd8rzy9Wb9+c926pjqEBUytk5MT6Ze8q3oTglkXhZaM64Y/AKUtKDdiJQFd8KmoU&#10;PXnvTHG8WHwoesDaIUjlPX29ykq+Sv61VjJ81dqrwEzFKbeQTkznJp7F6lwsn1C4ppVjGuIfsuhE&#10;ayno7OpKBMG22P7hqmslggcdjiR0BWjdSpVqoGrKxYtq7hvhVKqFyPFupsn/P7fydnfv7pBo6J1f&#10;ehJjFYPGLv5TfmxIZO1nstQQmKSPJ6cf6QE4k6R6T9JJIrM4GDv04bOCjkWh4khvkSgSuxsfKCBB&#10;J0iM5cG09XVrTLrE91eXBtlO0MuFoYwvRRa/oYxlPQU/KymPaGUh2megsYQ/1JSksDcq4oz9pjRr&#10;a6riOBmmdjuEE1IqG8qsakStchanC/pNeUwJpqySw+hZU/zZ9+hgQmYnk++c5YiPpip162ycK/pL&#10;Ytl4tkiRwYbZuGst4GuVGapqjJzxE0mZmshSGDYDcUPDHJHxywbq/R0yhDw93snrlp70RvhwJ5DG&#10;hbqAVkD4Soc2QE8Co8RZA/jzte8RT11MWs56Gr+K+x9bgYoz88VSf38qT6ihWEiX1Gqc4XPN5rnG&#10;brtLoD4padk4mUQyxmAmUSN0j7Qp1jEqqYSVFLvim0m8DHkp0KaRar1OIJpQJ8KNvXcyuo4sx4Z9&#10;GB4FurGrA43DLUyDKpYvmjtjo6WF9TaAblPnH1gd+afpTo00bqK4Pp7fE+qwL1e/AAAA//8DAFBL&#10;AwQUAAYACAAAACEACT23cNoAAAADAQAADwAAAGRycy9kb3ducmV2LnhtbEyPzUrEQBCE74LvMLTg&#10;zZ24+BNjOosIIuIlriJ7nM30JtGZnpCZzca3t/Wil4Kimqqvy9XsnZpojH1ghPNFBoq4CbbnFuHt&#10;9eEsBxWTYWtcYEL4ogir6vioNIUNB36haZ1aJSUcC4PQpTQUWsemI2/iIgzEku3C6E0SO7bajuYg&#10;5d7pZZZdaW96loXODHTfUfO53nsEfk9THh+1293UTf5U15v843mDeHoy392CSjSnv2P4wRd0qIRp&#10;G/Zso3II8kj6Vcmul+K2CJfZBeiq1P/Zq28AAAD//wMAUEsBAi0AFAAGAAgAAAAhALaDOJL+AAAA&#10;4QEAABMAAAAAAAAAAAAAAAAAAAAAAFtDb250ZW50X1R5cGVzXS54bWxQSwECLQAUAAYACAAAACEA&#10;OP0h/9YAAACUAQAACwAAAAAAAAAAAAAAAAAvAQAAX3JlbHMvLnJlbHNQSwECLQAUAAYACAAAACEA&#10;Q4VwWIoCAAB3BQAADgAAAAAAAAAAAAAAAAAuAgAAZHJzL2Uyb0RvYy54bWxQSwECLQAUAAYACAAA&#10;ACEACT23cNoAAAADAQAADwAAAAAAAAAAAAAAAADkBAAAZHJzL2Rvd25yZXYueG1sUEsFBgAAAAAE&#10;AAQA8wAAAOsFAAAAAA==&#10;" fillcolor="black [3213]" stroked="f" strokeweight="3pt">
              <v:textbox>
                <w:txbxContent>
                  <w:p w14:paraId="70B6F8EB" w14:textId="77777777" w:rsidR="009266CE" w:rsidRDefault="009266CE">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CFF99E" w14:textId="77777777" w:rsidR="001A5CF0" w:rsidRDefault="001A5CF0" w:rsidP="005802C7">
      <w:pPr>
        <w:spacing w:after="0" w:line="240" w:lineRule="auto"/>
      </w:pPr>
      <w:r>
        <w:separator/>
      </w:r>
    </w:p>
  </w:footnote>
  <w:footnote w:type="continuationSeparator" w:id="0">
    <w:p w14:paraId="51D8609C" w14:textId="77777777" w:rsidR="001A5CF0" w:rsidRDefault="001A5CF0" w:rsidP="005802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2448B"/>
    <w:multiLevelType w:val="hybridMultilevel"/>
    <w:tmpl w:val="1666CD4C"/>
    <w:lvl w:ilvl="0" w:tplc="677431AC">
      <w:start w:val="3"/>
      <w:numFmt w:val="bullet"/>
      <w:lvlText w:val="-"/>
      <w:lvlJc w:val="left"/>
      <w:pPr>
        <w:ind w:left="360" w:hanging="360"/>
      </w:pPr>
      <w:rPr>
        <w:rFonts w:ascii="Aptos" w:eastAsiaTheme="minorHAnsi" w:hAnsi="Aptos"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A8905FC"/>
    <w:multiLevelType w:val="multilevel"/>
    <w:tmpl w:val="C2B0507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 w15:restartNumberingAfterBreak="0">
    <w:nsid w:val="2AEC4F69"/>
    <w:multiLevelType w:val="multilevel"/>
    <w:tmpl w:val="C2B0507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 w15:restartNumberingAfterBreak="0">
    <w:nsid w:val="520251D4"/>
    <w:multiLevelType w:val="multilevel"/>
    <w:tmpl w:val="D2324F96"/>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6D4C3986"/>
    <w:multiLevelType w:val="hybridMultilevel"/>
    <w:tmpl w:val="4168A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F86410E"/>
    <w:multiLevelType w:val="multilevel"/>
    <w:tmpl w:val="C2B0507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 w15:restartNumberingAfterBreak="0">
    <w:nsid w:val="75F3498A"/>
    <w:multiLevelType w:val="hybridMultilevel"/>
    <w:tmpl w:val="69BE060E"/>
    <w:lvl w:ilvl="0" w:tplc="C36C8C6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06362773">
    <w:abstractNumId w:val="4"/>
  </w:num>
  <w:num w:numId="2" w16cid:durableId="1303197814">
    <w:abstractNumId w:val="2"/>
  </w:num>
  <w:num w:numId="3" w16cid:durableId="1458111168">
    <w:abstractNumId w:val="1"/>
  </w:num>
  <w:num w:numId="4" w16cid:durableId="1585871553">
    <w:abstractNumId w:val="3"/>
  </w:num>
  <w:num w:numId="5" w16cid:durableId="167912352">
    <w:abstractNumId w:val="5"/>
  </w:num>
  <w:num w:numId="6" w16cid:durableId="112477396">
    <w:abstractNumId w:val="0"/>
  </w:num>
  <w:num w:numId="7" w16cid:durableId="30208144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3310"/>
    <w:rsid w:val="00030BB7"/>
    <w:rsid w:val="00051572"/>
    <w:rsid w:val="00062A5D"/>
    <w:rsid w:val="00094222"/>
    <w:rsid w:val="00107AC9"/>
    <w:rsid w:val="0015089B"/>
    <w:rsid w:val="00187C64"/>
    <w:rsid w:val="001A5CF0"/>
    <w:rsid w:val="001B2B62"/>
    <w:rsid w:val="001C6EE1"/>
    <w:rsid w:val="00201F2E"/>
    <w:rsid w:val="00224C31"/>
    <w:rsid w:val="002269FB"/>
    <w:rsid w:val="00253945"/>
    <w:rsid w:val="002A4AF5"/>
    <w:rsid w:val="002C27AB"/>
    <w:rsid w:val="002E6AC2"/>
    <w:rsid w:val="00313070"/>
    <w:rsid w:val="003261C0"/>
    <w:rsid w:val="00363E99"/>
    <w:rsid w:val="00365EE0"/>
    <w:rsid w:val="00373741"/>
    <w:rsid w:val="00393CD0"/>
    <w:rsid w:val="003D0248"/>
    <w:rsid w:val="003E3ED4"/>
    <w:rsid w:val="003F217D"/>
    <w:rsid w:val="003F2829"/>
    <w:rsid w:val="00446F57"/>
    <w:rsid w:val="004C3AAC"/>
    <w:rsid w:val="00514E8F"/>
    <w:rsid w:val="005802C7"/>
    <w:rsid w:val="00597C27"/>
    <w:rsid w:val="005B2E31"/>
    <w:rsid w:val="005B6631"/>
    <w:rsid w:val="006240F1"/>
    <w:rsid w:val="00636115"/>
    <w:rsid w:val="00676570"/>
    <w:rsid w:val="00684E03"/>
    <w:rsid w:val="006A21E9"/>
    <w:rsid w:val="006E2624"/>
    <w:rsid w:val="006E3310"/>
    <w:rsid w:val="006F4776"/>
    <w:rsid w:val="00791C43"/>
    <w:rsid w:val="007C3509"/>
    <w:rsid w:val="007F47EC"/>
    <w:rsid w:val="00814A40"/>
    <w:rsid w:val="00866A63"/>
    <w:rsid w:val="008C0AE6"/>
    <w:rsid w:val="008E741B"/>
    <w:rsid w:val="00900C19"/>
    <w:rsid w:val="009266CE"/>
    <w:rsid w:val="009355CA"/>
    <w:rsid w:val="00954A1D"/>
    <w:rsid w:val="009800EC"/>
    <w:rsid w:val="009B4A50"/>
    <w:rsid w:val="00A2426E"/>
    <w:rsid w:val="00AA0D24"/>
    <w:rsid w:val="00AA1B24"/>
    <w:rsid w:val="00AC71F4"/>
    <w:rsid w:val="00B3032C"/>
    <w:rsid w:val="00BA7A0B"/>
    <w:rsid w:val="00BB336E"/>
    <w:rsid w:val="00C360FA"/>
    <w:rsid w:val="00C76E70"/>
    <w:rsid w:val="00CA23E3"/>
    <w:rsid w:val="00CA4795"/>
    <w:rsid w:val="00D17D76"/>
    <w:rsid w:val="00D4540E"/>
    <w:rsid w:val="00D65CBA"/>
    <w:rsid w:val="00D86C4F"/>
    <w:rsid w:val="00D950FB"/>
    <w:rsid w:val="00DB2F82"/>
    <w:rsid w:val="00DC5C2B"/>
    <w:rsid w:val="00E50A10"/>
    <w:rsid w:val="00EC1550"/>
    <w:rsid w:val="00F04596"/>
    <w:rsid w:val="00F119BD"/>
    <w:rsid w:val="00F30470"/>
    <w:rsid w:val="00F478A2"/>
    <w:rsid w:val="00F56D4F"/>
    <w:rsid w:val="00F60575"/>
    <w:rsid w:val="00F83C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04BCB4"/>
  <w15:chartTrackingRefBased/>
  <w15:docId w15:val="{853DEE48-5055-486B-ACFD-D36C3A39C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5CBA"/>
    <w:pPr>
      <w:keepNext/>
      <w:keepLines/>
      <w:spacing w:before="360" w:after="80"/>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D65CBA"/>
    <w:pPr>
      <w:keepNext/>
      <w:keepLines/>
      <w:spacing w:before="160" w:after="80"/>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D65CBA"/>
    <w:pPr>
      <w:keepNext/>
      <w:keepLines/>
      <w:spacing w:before="160" w:after="80"/>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D65CBA"/>
    <w:pPr>
      <w:keepNext/>
      <w:keepLines/>
      <w:spacing w:before="80" w:after="40"/>
      <w:outlineLvl w:val="3"/>
    </w:pPr>
    <w:rPr>
      <w:rFonts w:eastAsiaTheme="majorEastAsia"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D65CBA"/>
    <w:pPr>
      <w:keepNext/>
      <w:keepLines/>
      <w:spacing w:before="80" w:after="40"/>
      <w:outlineLvl w:val="4"/>
    </w:pPr>
    <w:rPr>
      <w:rFonts w:eastAsiaTheme="majorEastAsia"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D65CBA"/>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D65CBA"/>
    <w:pPr>
      <w:keepNext/>
      <w:keepLines/>
      <w:spacing w:before="40" w:after="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D65CBA"/>
    <w:pPr>
      <w:keepNext/>
      <w:keepLines/>
      <w:spacing w:after="0"/>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D65CBA"/>
    <w:pPr>
      <w:keepNext/>
      <w:keepLines/>
      <w:spacing w:after="0"/>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02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02C7"/>
  </w:style>
  <w:style w:type="paragraph" w:styleId="Footer">
    <w:name w:val="footer"/>
    <w:basedOn w:val="Normal"/>
    <w:link w:val="FooterChar"/>
    <w:uiPriority w:val="99"/>
    <w:unhideWhenUsed/>
    <w:rsid w:val="005802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02C7"/>
  </w:style>
  <w:style w:type="character" w:styleId="CommentReference">
    <w:name w:val="annotation reference"/>
    <w:basedOn w:val="DefaultParagraphFont"/>
    <w:uiPriority w:val="99"/>
    <w:semiHidden/>
    <w:unhideWhenUsed/>
    <w:rsid w:val="00D86C4F"/>
    <w:rPr>
      <w:sz w:val="16"/>
      <w:szCs w:val="16"/>
    </w:rPr>
  </w:style>
  <w:style w:type="paragraph" w:styleId="CommentText">
    <w:name w:val="annotation text"/>
    <w:basedOn w:val="Normal"/>
    <w:link w:val="CommentTextChar"/>
    <w:uiPriority w:val="99"/>
    <w:unhideWhenUsed/>
    <w:rsid w:val="00D86C4F"/>
    <w:pPr>
      <w:spacing w:line="240" w:lineRule="auto"/>
    </w:pPr>
    <w:rPr>
      <w:sz w:val="20"/>
      <w:szCs w:val="20"/>
    </w:rPr>
  </w:style>
  <w:style w:type="character" w:customStyle="1" w:styleId="CommentTextChar">
    <w:name w:val="Comment Text Char"/>
    <w:basedOn w:val="DefaultParagraphFont"/>
    <w:link w:val="CommentText"/>
    <w:uiPriority w:val="99"/>
    <w:rsid w:val="00D86C4F"/>
    <w:rPr>
      <w:sz w:val="20"/>
      <w:szCs w:val="20"/>
    </w:rPr>
  </w:style>
  <w:style w:type="paragraph" w:styleId="CommentSubject">
    <w:name w:val="annotation subject"/>
    <w:basedOn w:val="CommentText"/>
    <w:next w:val="CommentText"/>
    <w:link w:val="CommentSubjectChar"/>
    <w:uiPriority w:val="99"/>
    <w:semiHidden/>
    <w:unhideWhenUsed/>
    <w:rsid w:val="00D86C4F"/>
    <w:rPr>
      <w:b/>
      <w:bCs/>
    </w:rPr>
  </w:style>
  <w:style w:type="character" w:customStyle="1" w:styleId="CommentSubjectChar">
    <w:name w:val="Comment Subject Char"/>
    <w:basedOn w:val="CommentTextChar"/>
    <w:link w:val="CommentSubject"/>
    <w:uiPriority w:val="99"/>
    <w:semiHidden/>
    <w:rsid w:val="00D86C4F"/>
    <w:rPr>
      <w:b/>
      <w:bCs/>
      <w:sz w:val="20"/>
      <w:szCs w:val="20"/>
    </w:rPr>
  </w:style>
  <w:style w:type="character" w:styleId="Hyperlink">
    <w:name w:val="Hyperlink"/>
    <w:basedOn w:val="DefaultParagraphFont"/>
    <w:uiPriority w:val="99"/>
    <w:unhideWhenUsed/>
    <w:rsid w:val="00AA1B24"/>
    <w:rPr>
      <w:color w:val="0563C1" w:themeColor="hyperlink"/>
      <w:u w:val="single"/>
    </w:rPr>
  </w:style>
  <w:style w:type="character" w:styleId="UnresolvedMention">
    <w:name w:val="Unresolved Mention"/>
    <w:basedOn w:val="DefaultParagraphFont"/>
    <w:uiPriority w:val="99"/>
    <w:semiHidden/>
    <w:unhideWhenUsed/>
    <w:rsid w:val="00AA1B24"/>
    <w:rPr>
      <w:color w:val="605E5C"/>
      <w:shd w:val="clear" w:color="auto" w:fill="E1DFDD"/>
    </w:rPr>
  </w:style>
  <w:style w:type="table" w:styleId="TableGrid">
    <w:name w:val="Table Grid"/>
    <w:basedOn w:val="TableNormal"/>
    <w:uiPriority w:val="39"/>
    <w:rsid w:val="00363E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65CBA"/>
    <w:rPr>
      <w:rFonts w:asciiTheme="majorHAnsi" w:eastAsiaTheme="majorEastAsia" w:hAnsiTheme="majorHAnsi" w:cstheme="majorBidi"/>
      <w:color w:val="2F5496" w:themeColor="accent1" w:themeShade="BF"/>
      <w:kern w:val="2"/>
      <w:sz w:val="40"/>
      <w:szCs w:val="40"/>
      <w14:ligatures w14:val="standardContextual"/>
    </w:rPr>
  </w:style>
  <w:style w:type="character" w:customStyle="1" w:styleId="Heading2Char">
    <w:name w:val="Heading 2 Char"/>
    <w:basedOn w:val="DefaultParagraphFont"/>
    <w:link w:val="Heading2"/>
    <w:uiPriority w:val="9"/>
    <w:rsid w:val="00D65CBA"/>
    <w:rPr>
      <w:rFonts w:asciiTheme="majorHAnsi" w:eastAsiaTheme="majorEastAsia" w:hAnsiTheme="majorHAnsi" w:cstheme="majorBidi"/>
      <w:color w:val="2F5496" w:themeColor="accent1" w:themeShade="BF"/>
      <w:kern w:val="2"/>
      <w:sz w:val="32"/>
      <w:szCs w:val="32"/>
      <w14:ligatures w14:val="standardContextual"/>
    </w:rPr>
  </w:style>
  <w:style w:type="character" w:customStyle="1" w:styleId="Heading3Char">
    <w:name w:val="Heading 3 Char"/>
    <w:basedOn w:val="DefaultParagraphFont"/>
    <w:link w:val="Heading3"/>
    <w:uiPriority w:val="9"/>
    <w:rsid w:val="00D65CBA"/>
    <w:rPr>
      <w:rFonts w:eastAsiaTheme="majorEastAsia" w:cstheme="majorBidi"/>
      <w:color w:val="2F5496" w:themeColor="accent1" w:themeShade="BF"/>
      <w:kern w:val="2"/>
      <w:sz w:val="28"/>
      <w:szCs w:val="28"/>
      <w14:ligatures w14:val="standardContextual"/>
    </w:rPr>
  </w:style>
  <w:style w:type="character" w:customStyle="1" w:styleId="Heading4Char">
    <w:name w:val="Heading 4 Char"/>
    <w:basedOn w:val="DefaultParagraphFont"/>
    <w:link w:val="Heading4"/>
    <w:uiPriority w:val="9"/>
    <w:semiHidden/>
    <w:rsid w:val="00D65CBA"/>
    <w:rPr>
      <w:rFonts w:eastAsiaTheme="majorEastAsia" w:cstheme="majorBidi"/>
      <w:i/>
      <w:iCs/>
      <w:color w:val="2F5496" w:themeColor="accent1" w:themeShade="BF"/>
      <w:kern w:val="2"/>
      <w14:ligatures w14:val="standardContextual"/>
    </w:rPr>
  </w:style>
  <w:style w:type="character" w:customStyle="1" w:styleId="Heading5Char">
    <w:name w:val="Heading 5 Char"/>
    <w:basedOn w:val="DefaultParagraphFont"/>
    <w:link w:val="Heading5"/>
    <w:uiPriority w:val="9"/>
    <w:semiHidden/>
    <w:rsid w:val="00D65CBA"/>
    <w:rPr>
      <w:rFonts w:eastAsiaTheme="majorEastAsia" w:cstheme="majorBidi"/>
      <w:color w:val="2F5496" w:themeColor="accent1" w:themeShade="BF"/>
      <w:kern w:val="2"/>
      <w14:ligatures w14:val="standardContextual"/>
    </w:rPr>
  </w:style>
  <w:style w:type="character" w:customStyle="1" w:styleId="Heading6Char">
    <w:name w:val="Heading 6 Char"/>
    <w:basedOn w:val="DefaultParagraphFont"/>
    <w:link w:val="Heading6"/>
    <w:uiPriority w:val="9"/>
    <w:semiHidden/>
    <w:rsid w:val="00D65CBA"/>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semiHidden/>
    <w:rsid w:val="00D65CBA"/>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semiHidden/>
    <w:rsid w:val="00D65CBA"/>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semiHidden/>
    <w:rsid w:val="00D65CBA"/>
    <w:rPr>
      <w:rFonts w:eastAsiaTheme="majorEastAsia" w:cstheme="majorBidi"/>
      <w:color w:val="272727" w:themeColor="text1" w:themeTint="D8"/>
      <w:kern w:val="2"/>
      <w14:ligatures w14:val="standardContextual"/>
    </w:rPr>
  </w:style>
  <w:style w:type="paragraph" w:styleId="Title">
    <w:name w:val="Title"/>
    <w:basedOn w:val="Normal"/>
    <w:next w:val="Normal"/>
    <w:link w:val="TitleChar"/>
    <w:uiPriority w:val="10"/>
    <w:qFormat/>
    <w:rsid w:val="00D65CBA"/>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D65CBA"/>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D65CBA"/>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D65CBA"/>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D65CBA"/>
    <w:pPr>
      <w:spacing w:before="160"/>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D65CBA"/>
    <w:rPr>
      <w:i/>
      <w:iCs/>
      <w:color w:val="404040" w:themeColor="text1" w:themeTint="BF"/>
      <w:kern w:val="2"/>
      <w14:ligatures w14:val="standardContextual"/>
    </w:rPr>
  </w:style>
  <w:style w:type="paragraph" w:styleId="ListParagraph">
    <w:name w:val="List Paragraph"/>
    <w:basedOn w:val="Normal"/>
    <w:uiPriority w:val="34"/>
    <w:qFormat/>
    <w:rsid w:val="00D65CBA"/>
    <w:pPr>
      <w:ind w:left="720"/>
      <w:contextualSpacing/>
    </w:pPr>
    <w:rPr>
      <w:kern w:val="2"/>
      <w14:ligatures w14:val="standardContextual"/>
    </w:rPr>
  </w:style>
  <w:style w:type="character" w:styleId="IntenseEmphasis">
    <w:name w:val="Intense Emphasis"/>
    <w:basedOn w:val="DefaultParagraphFont"/>
    <w:uiPriority w:val="21"/>
    <w:qFormat/>
    <w:rsid w:val="00D65CBA"/>
    <w:rPr>
      <w:i/>
      <w:iCs/>
      <w:color w:val="2F5496" w:themeColor="accent1" w:themeShade="BF"/>
    </w:rPr>
  </w:style>
  <w:style w:type="paragraph" w:styleId="IntenseQuote">
    <w:name w:val="Intense Quote"/>
    <w:basedOn w:val="Normal"/>
    <w:next w:val="Normal"/>
    <w:link w:val="IntenseQuoteChar"/>
    <w:uiPriority w:val="30"/>
    <w:qFormat/>
    <w:rsid w:val="00D65CB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D65CBA"/>
    <w:rPr>
      <w:i/>
      <w:iCs/>
      <w:color w:val="2F5496" w:themeColor="accent1" w:themeShade="BF"/>
      <w:kern w:val="2"/>
      <w14:ligatures w14:val="standardContextual"/>
    </w:rPr>
  </w:style>
  <w:style w:type="character" w:styleId="IntenseReference">
    <w:name w:val="Intense Reference"/>
    <w:basedOn w:val="DefaultParagraphFont"/>
    <w:uiPriority w:val="32"/>
    <w:qFormat/>
    <w:rsid w:val="00D65CBA"/>
    <w:rPr>
      <w:b/>
      <w:bCs/>
      <w:smallCaps/>
      <w:color w:val="2F5496" w:themeColor="accent1" w:themeShade="BF"/>
      <w:spacing w:val="5"/>
    </w:rPr>
  </w:style>
  <w:style w:type="paragraph" w:customStyle="1" w:styleId="Default">
    <w:name w:val="Default"/>
    <w:rsid w:val="00D65CBA"/>
    <w:pPr>
      <w:autoSpaceDE w:val="0"/>
      <w:autoSpaceDN w:val="0"/>
      <w:adjustRightInd w:val="0"/>
      <w:spacing w:after="0" w:line="240" w:lineRule="auto"/>
    </w:pPr>
    <w:rPr>
      <w:rFonts w:ascii="Times New Roman" w:hAnsi="Times New Roman" w:cs="Times New Roman"/>
      <w:color w:val="000000"/>
      <w:sz w:val="24"/>
      <w:szCs w:val="24"/>
      <w14:ligatures w14:val="standardContextual"/>
    </w:rPr>
  </w:style>
  <w:style w:type="character" w:styleId="PlaceholderText">
    <w:name w:val="Placeholder Text"/>
    <w:basedOn w:val="DefaultParagraphFont"/>
    <w:uiPriority w:val="99"/>
    <w:semiHidden/>
    <w:rsid w:val="00D65CBA"/>
    <w:rPr>
      <w:color w:val="666666"/>
    </w:rPr>
  </w:style>
  <w:style w:type="paragraph" w:styleId="Bibliography">
    <w:name w:val="Bibliography"/>
    <w:basedOn w:val="Normal"/>
    <w:next w:val="Normal"/>
    <w:uiPriority w:val="37"/>
    <w:unhideWhenUsed/>
    <w:rsid w:val="00D65CBA"/>
    <w:pPr>
      <w:spacing w:after="0" w:line="480" w:lineRule="auto"/>
      <w:ind w:left="720" w:hanging="720"/>
    </w:pPr>
    <w:rPr>
      <w:kern w:val="2"/>
      <w14:ligatures w14:val="standardContextual"/>
    </w:rPr>
  </w:style>
  <w:style w:type="paragraph" w:styleId="NormalWeb">
    <w:name w:val="Normal (Web)"/>
    <w:basedOn w:val="Normal"/>
    <w:uiPriority w:val="99"/>
    <w:unhideWhenUsed/>
    <w:rsid w:val="00D65CBA"/>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D65CBA"/>
    <w:pPr>
      <w:spacing w:after="200" w:line="240" w:lineRule="auto"/>
    </w:pPr>
    <w:rPr>
      <w:i/>
      <w:iCs/>
      <w:color w:val="44546A" w:themeColor="text2"/>
      <w:kern w:val="2"/>
      <w:sz w:val="18"/>
      <w:szCs w:val="18"/>
      <w14:ligatures w14:val="standardContextual"/>
    </w:rPr>
  </w:style>
  <w:style w:type="paragraph" w:styleId="Revision">
    <w:name w:val="Revision"/>
    <w:hidden/>
    <w:uiPriority w:val="99"/>
    <w:semiHidden/>
    <w:rsid w:val="00D65CBA"/>
    <w:pPr>
      <w:spacing w:after="0" w:line="240" w:lineRule="auto"/>
    </w:pPr>
    <w:rPr>
      <w:kern w:val="2"/>
      <w14:ligatures w14:val="standardContextual"/>
    </w:rPr>
  </w:style>
  <w:style w:type="character" w:customStyle="1" w:styleId="anchor-text">
    <w:name w:val="anchor-text"/>
    <w:basedOn w:val="DefaultParagraphFont"/>
    <w:rsid w:val="003261C0"/>
  </w:style>
  <w:style w:type="paragraph" w:styleId="PlainText">
    <w:name w:val="Plain Text"/>
    <w:basedOn w:val="Normal"/>
    <w:link w:val="PlainTextChar"/>
    <w:uiPriority w:val="99"/>
    <w:semiHidden/>
    <w:unhideWhenUsed/>
    <w:rsid w:val="003261C0"/>
    <w:pPr>
      <w:spacing w:after="0" w:line="240" w:lineRule="auto"/>
    </w:pPr>
    <w:rPr>
      <w:rFonts w:ascii="Calibri" w:hAnsi="Calibri"/>
      <w:kern w:val="2"/>
      <w:szCs w:val="21"/>
      <w14:ligatures w14:val="standardContextual"/>
    </w:rPr>
  </w:style>
  <w:style w:type="character" w:customStyle="1" w:styleId="PlainTextChar">
    <w:name w:val="Plain Text Char"/>
    <w:basedOn w:val="DefaultParagraphFont"/>
    <w:link w:val="PlainText"/>
    <w:uiPriority w:val="99"/>
    <w:semiHidden/>
    <w:rsid w:val="003261C0"/>
    <w:rPr>
      <w:rFonts w:ascii="Calibri" w:hAnsi="Calibri"/>
      <w:kern w:val="2"/>
      <w:szCs w:val="21"/>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yperlink" Target="mailto:a.ghahremani@miami.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[Project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2DEBC89-3088-4A1A-84EF-B79343698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18</Pages>
  <Words>12420</Words>
  <Characters>70794</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Schoenkin, Nathan (PHMSA)</dc:creator>
  <cp:keywords/>
  <dc:description/>
  <cp:lastModifiedBy>Ghahremaninezhad, Ali</cp:lastModifiedBy>
  <cp:revision>12</cp:revision>
  <dcterms:created xsi:type="dcterms:W3CDTF">2024-06-28T20:16:00Z</dcterms:created>
  <dcterms:modified xsi:type="dcterms:W3CDTF">2024-06-29T17:05:00Z</dcterms:modified>
</cp:coreProperties>
</file>