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8445" w14:textId="55F893F4" w:rsidR="006E769D" w:rsidRDefault="00F46E8F" w:rsidP="006E769D">
      <w:pPr>
        <w:jc w:val="center"/>
        <w:rPr>
          <w:b/>
          <w:bCs/>
          <w:sz w:val="32"/>
          <w:szCs w:val="32"/>
        </w:rPr>
      </w:pPr>
      <w:r>
        <w:rPr>
          <w:b/>
          <w:bCs/>
          <w:sz w:val="32"/>
          <w:szCs w:val="32"/>
        </w:rPr>
        <w:t>Public</w:t>
      </w:r>
      <w:r w:rsidR="006E769D">
        <w:rPr>
          <w:b/>
          <w:bCs/>
          <w:sz w:val="32"/>
          <w:szCs w:val="32"/>
        </w:rPr>
        <w:t xml:space="preserve"> Quarterly Report</w:t>
      </w:r>
    </w:p>
    <w:p w14:paraId="5411FC71" w14:textId="77777777" w:rsidR="006E769D" w:rsidRPr="00024B41" w:rsidRDefault="006E769D" w:rsidP="006E769D">
      <w:pPr>
        <w:ind w:left="720"/>
        <w:rPr>
          <w:sz w:val="22"/>
        </w:rPr>
      </w:pPr>
      <w:r>
        <w:t> </w:t>
      </w:r>
    </w:p>
    <w:p w14:paraId="7347DA86" w14:textId="77777777" w:rsidR="00850662" w:rsidRPr="0054195E" w:rsidRDefault="00850662" w:rsidP="00850662">
      <w:pPr>
        <w:pStyle w:val="NoSpacing"/>
      </w:pPr>
      <w:r w:rsidRPr="0054195E">
        <w:rPr>
          <w:b/>
        </w:rPr>
        <w:t>Date of Report:</w:t>
      </w:r>
      <w:r w:rsidRPr="0054195E">
        <w:t xml:space="preserve"> </w:t>
      </w:r>
      <w:r>
        <w:rPr>
          <w:i/>
        </w:rPr>
        <w:t>October 1, 2025 (4rth Quarterly Report)</w:t>
      </w:r>
    </w:p>
    <w:p w14:paraId="2697356E" w14:textId="77777777" w:rsidR="00850662" w:rsidRPr="0054195E" w:rsidRDefault="00850662" w:rsidP="00850662">
      <w:pPr>
        <w:pStyle w:val="NoSpacing"/>
      </w:pPr>
      <w:r w:rsidRPr="0054195E">
        <w:rPr>
          <w:b/>
        </w:rPr>
        <w:t>Contract Number</w:t>
      </w:r>
      <w:proofErr w:type="gramStart"/>
      <w:r w:rsidRPr="0054195E">
        <w:rPr>
          <w:b/>
        </w:rPr>
        <w:t>:</w:t>
      </w:r>
      <w:r w:rsidRPr="0054195E">
        <w:t xml:space="preserve">  </w:t>
      </w:r>
      <w:r w:rsidRPr="00A81B61">
        <w:rPr>
          <w:i/>
        </w:rPr>
        <w:t>693JK32410006POTA</w:t>
      </w:r>
      <w:proofErr w:type="gramEnd"/>
    </w:p>
    <w:p w14:paraId="11E972FD" w14:textId="77777777" w:rsidR="00850662" w:rsidRPr="0054195E" w:rsidRDefault="00850662" w:rsidP="00850662">
      <w:pPr>
        <w:pStyle w:val="NoSpacing"/>
      </w:pPr>
      <w:r w:rsidRPr="0054195E">
        <w:rPr>
          <w:b/>
        </w:rPr>
        <w:t>Prepared for:</w:t>
      </w:r>
      <w:r w:rsidRPr="0054195E">
        <w:t xml:space="preserve"> </w:t>
      </w:r>
      <w:r>
        <w:rPr>
          <w:i/>
        </w:rPr>
        <w:t>PHMSA</w:t>
      </w:r>
    </w:p>
    <w:p w14:paraId="43ED05F6" w14:textId="77777777" w:rsidR="00850662" w:rsidRPr="00A81B61" w:rsidRDefault="00850662" w:rsidP="00850662">
      <w:pPr>
        <w:pStyle w:val="NoSpacing"/>
        <w:rPr>
          <w:i/>
        </w:rPr>
      </w:pPr>
      <w:r w:rsidRPr="0054195E">
        <w:rPr>
          <w:b/>
        </w:rPr>
        <w:t>Project Title:</w:t>
      </w:r>
      <w:r w:rsidRPr="0054195E">
        <w:t xml:space="preserve"> </w:t>
      </w:r>
      <w:r w:rsidRPr="00A81B61">
        <w:rPr>
          <w:i/>
        </w:rPr>
        <w:t>Advanced Leak Detection Capabilities for Compressible Hydrocarbon Products</w:t>
      </w:r>
    </w:p>
    <w:p w14:paraId="770A9517" w14:textId="77777777" w:rsidR="00850662" w:rsidRPr="0054195E" w:rsidRDefault="00850662" w:rsidP="00850662">
      <w:pPr>
        <w:pStyle w:val="NoSpacing"/>
      </w:pPr>
      <w:r w:rsidRPr="0054195E">
        <w:rPr>
          <w:b/>
        </w:rPr>
        <w:t>Prepared by</w:t>
      </w:r>
      <w:proofErr w:type="gramStart"/>
      <w:r w:rsidRPr="0054195E">
        <w:rPr>
          <w:b/>
        </w:rPr>
        <w:t>:</w:t>
      </w:r>
      <w:r w:rsidRPr="0054195E">
        <w:t xml:space="preserve">  </w:t>
      </w:r>
      <w:r>
        <w:rPr>
          <w:i/>
        </w:rPr>
        <w:t>Flowstate</w:t>
      </w:r>
      <w:proofErr w:type="gramEnd"/>
      <w:r>
        <w:rPr>
          <w:i/>
        </w:rPr>
        <w:t xml:space="preserve"> Solutions</w:t>
      </w:r>
    </w:p>
    <w:p w14:paraId="6C0694AE" w14:textId="77777777" w:rsidR="00850662" w:rsidRPr="0054195E" w:rsidRDefault="00850662" w:rsidP="00850662">
      <w:pPr>
        <w:pStyle w:val="NoSpacing"/>
      </w:pPr>
      <w:r w:rsidRPr="0054195E">
        <w:rPr>
          <w:b/>
        </w:rPr>
        <w:t>Contact Information:</w:t>
      </w:r>
      <w:r w:rsidRPr="0054195E">
        <w:t> </w:t>
      </w:r>
      <w:r w:rsidRPr="001127DB">
        <w:rPr>
          <w:i/>
        </w:rPr>
        <w:t xml:space="preserve"> </w:t>
      </w:r>
      <w:r>
        <w:rPr>
          <w:i/>
        </w:rPr>
        <w:t xml:space="preserve">Braden Fitz-Gerald | </w:t>
      </w:r>
      <w:hyperlink r:id="rId10" w:history="1">
        <w:r w:rsidRPr="00D01D58">
          <w:rPr>
            <w:rStyle w:val="Hyperlink"/>
            <w:i/>
          </w:rPr>
          <w:t>braden.fitzgerald@flowstatesolutions.ai</w:t>
        </w:r>
      </w:hyperlink>
      <w:r>
        <w:rPr>
          <w:i/>
        </w:rPr>
        <w:t xml:space="preserve"> | 307-399-7516</w:t>
      </w:r>
    </w:p>
    <w:p w14:paraId="5382C4D5" w14:textId="77777777" w:rsidR="00850662" w:rsidRPr="0054195E" w:rsidRDefault="00850662" w:rsidP="00850662">
      <w:pPr>
        <w:pStyle w:val="NoSpacing"/>
      </w:pPr>
      <w:r w:rsidRPr="0054195E">
        <w:rPr>
          <w:b/>
        </w:rPr>
        <w:t>For quarterly period ending</w:t>
      </w:r>
      <w:proofErr w:type="gramStart"/>
      <w:r w:rsidRPr="0054195E">
        <w:rPr>
          <w:b/>
        </w:rPr>
        <w:t>:</w:t>
      </w:r>
      <w:r w:rsidRPr="0054195E">
        <w:t xml:space="preserve">  </w:t>
      </w:r>
      <w:r>
        <w:rPr>
          <w:i/>
        </w:rPr>
        <w:t>September</w:t>
      </w:r>
      <w:proofErr w:type="gramEnd"/>
      <w:r>
        <w:rPr>
          <w:i/>
        </w:rPr>
        <w:t xml:space="preserve"> 30, 2025</w:t>
      </w:r>
    </w:p>
    <w:p w14:paraId="5AC5EF53" w14:textId="77777777" w:rsidR="00850662" w:rsidRDefault="00850662" w:rsidP="00850662">
      <w:pPr>
        <w:pStyle w:val="NoSpacing"/>
        <w:rPr>
          <w:b/>
        </w:rPr>
      </w:pPr>
    </w:p>
    <w:p w14:paraId="767B3C15" w14:textId="77777777" w:rsidR="00850662" w:rsidRPr="00C52D47" w:rsidRDefault="00850662" w:rsidP="00850662">
      <w:pPr>
        <w:pStyle w:val="NoSpacing"/>
        <w:rPr>
          <w:i/>
          <w:sz w:val="22"/>
        </w:rPr>
      </w:pPr>
      <w:r>
        <w:rPr>
          <w:b/>
        </w:rPr>
        <w:t xml:space="preserve">1: </w:t>
      </w:r>
      <w:proofErr w:type="gramStart"/>
      <w:r>
        <w:rPr>
          <w:b/>
        </w:rPr>
        <w:t xml:space="preserve">Items </w:t>
      </w:r>
      <w:r w:rsidRPr="00A7663D">
        <w:rPr>
          <w:b/>
        </w:rPr>
        <w:t>Completed</w:t>
      </w:r>
      <w:proofErr w:type="gramEnd"/>
      <w:r w:rsidRPr="00A7663D">
        <w:rPr>
          <w:b/>
        </w:rPr>
        <w:t xml:space="preserve"> During this Quarterly Period:</w:t>
      </w:r>
    </w:p>
    <w:p w14:paraId="70BCF846" w14:textId="77777777" w:rsidR="00850662" w:rsidRDefault="00850662" w:rsidP="00850662">
      <w:pPr>
        <w:pStyle w:val="NoSpacing"/>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698"/>
        <w:gridCol w:w="3949"/>
        <w:gridCol w:w="2175"/>
        <w:gridCol w:w="1312"/>
        <w:gridCol w:w="1175"/>
      </w:tblGrid>
      <w:tr w:rsidR="00850662" w:rsidRPr="003D7597" w14:paraId="58992316" w14:textId="77777777" w:rsidTr="0018613B">
        <w:trPr>
          <w:trHeight w:val="300"/>
        </w:trPr>
        <w:tc>
          <w:tcPr>
            <w:tcW w:w="671" w:type="dxa"/>
          </w:tcPr>
          <w:p w14:paraId="1C8D7F02" w14:textId="77777777" w:rsidR="00850662" w:rsidRPr="003D7597" w:rsidRDefault="00850662" w:rsidP="0018613B">
            <w:pPr>
              <w:pStyle w:val="NoSpacing"/>
              <w:rPr>
                <w:b/>
                <w:i/>
              </w:rPr>
            </w:pPr>
            <w:r w:rsidRPr="003D7597">
              <w:rPr>
                <w:b/>
                <w:i/>
              </w:rPr>
              <w:t>Item #</w:t>
            </w:r>
          </w:p>
        </w:tc>
        <w:tc>
          <w:tcPr>
            <w:tcW w:w="698" w:type="dxa"/>
          </w:tcPr>
          <w:p w14:paraId="7B4E20A7" w14:textId="77777777" w:rsidR="00850662" w:rsidRPr="003D7597" w:rsidRDefault="00850662" w:rsidP="0018613B">
            <w:pPr>
              <w:pStyle w:val="NoSpacing"/>
              <w:rPr>
                <w:b/>
                <w:i/>
              </w:rPr>
            </w:pPr>
            <w:r>
              <w:rPr>
                <w:b/>
                <w:i/>
              </w:rPr>
              <w:t>Task #</w:t>
            </w:r>
          </w:p>
        </w:tc>
        <w:tc>
          <w:tcPr>
            <w:tcW w:w="3949" w:type="dxa"/>
          </w:tcPr>
          <w:p w14:paraId="7F4797F5" w14:textId="77777777" w:rsidR="00850662" w:rsidRPr="003D7597" w:rsidRDefault="00850662" w:rsidP="0018613B">
            <w:pPr>
              <w:pStyle w:val="NoSpacing"/>
              <w:rPr>
                <w:b/>
                <w:i/>
              </w:rPr>
            </w:pPr>
            <w:r w:rsidRPr="003D7597">
              <w:rPr>
                <w:b/>
                <w:i/>
              </w:rPr>
              <w:t>Activity/Deliverable</w:t>
            </w:r>
          </w:p>
        </w:tc>
        <w:tc>
          <w:tcPr>
            <w:tcW w:w="2175" w:type="dxa"/>
          </w:tcPr>
          <w:p w14:paraId="789D846B" w14:textId="77777777" w:rsidR="00850662" w:rsidRPr="003D7597" w:rsidRDefault="00850662" w:rsidP="0018613B">
            <w:pPr>
              <w:pStyle w:val="NoSpacing"/>
              <w:rPr>
                <w:b/>
                <w:i/>
              </w:rPr>
            </w:pPr>
            <w:r w:rsidRPr="003D7597">
              <w:rPr>
                <w:b/>
                <w:i/>
              </w:rPr>
              <w:t>Title</w:t>
            </w:r>
          </w:p>
        </w:tc>
        <w:tc>
          <w:tcPr>
            <w:tcW w:w="1312" w:type="dxa"/>
          </w:tcPr>
          <w:p w14:paraId="4DEDE4CC" w14:textId="77777777" w:rsidR="00850662" w:rsidRPr="003D7597" w:rsidRDefault="00850662" w:rsidP="0018613B">
            <w:pPr>
              <w:pStyle w:val="NoSpacing"/>
              <w:rPr>
                <w:b/>
                <w:i/>
              </w:rPr>
            </w:pPr>
            <w:r w:rsidRPr="003D7597">
              <w:rPr>
                <w:b/>
                <w:i/>
              </w:rPr>
              <w:t>Federal Cost</w:t>
            </w:r>
          </w:p>
        </w:tc>
        <w:tc>
          <w:tcPr>
            <w:tcW w:w="1175" w:type="dxa"/>
          </w:tcPr>
          <w:p w14:paraId="3A6F3D8D" w14:textId="77777777" w:rsidR="00850662" w:rsidRPr="003D7597" w:rsidRDefault="00850662" w:rsidP="0018613B">
            <w:pPr>
              <w:pStyle w:val="NoSpacing"/>
              <w:rPr>
                <w:b/>
                <w:i/>
              </w:rPr>
            </w:pPr>
            <w:r w:rsidRPr="003D7597">
              <w:rPr>
                <w:b/>
                <w:i/>
              </w:rPr>
              <w:t>Cost Share</w:t>
            </w:r>
          </w:p>
        </w:tc>
      </w:tr>
      <w:tr w:rsidR="00850662" w:rsidRPr="003D7597" w14:paraId="28D54AB8" w14:textId="77777777" w:rsidTr="0018613B">
        <w:trPr>
          <w:trHeight w:val="289"/>
        </w:trPr>
        <w:tc>
          <w:tcPr>
            <w:tcW w:w="671" w:type="dxa"/>
          </w:tcPr>
          <w:p w14:paraId="05E3ED2B" w14:textId="77777777" w:rsidR="00850662" w:rsidRPr="003D7597" w:rsidRDefault="00850662" w:rsidP="0018613B">
            <w:pPr>
              <w:pStyle w:val="NoSpacing"/>
              <w:rPr>
                <w:b/>
                <w:i/>
              </w:rPr>
            </w:pPr>
            <w:r>
              <w:rPr>
                <w:b/>
                <w:i/>
              </w:rPr>
              <w:t>9</w:t>
            </w:r>
          </w:p>
        </w:tc>
        <w:tc>
          <w:tcPr>
            <w:tcW w:w="698" w:type="dxa"/>
          </w:tcPr>
          <w:p w14:paraId="140E4CDC" w14:textId="77777777" w:rsidR="00850662" w:rsidRPr="003D7597" w:rsidRDefault="00850662" w:rsidP="0018613B">
            <w:pPr>
              <w:pStyle w:val="NoSpacing"/>
              <w:rPr>
                <w:b/>
                <w:i/>
              </w:rPr>
            </w:pPr>
            <w:r>
              <w:rPr>
                <w:b/>
                <w:i/>
              </w:rPr>
              <w:t>2</w:t>
            </w:r>
          </w:p>
        </w:tc>
        <w:tc>
          <w:tcPr>
            <w:tcW w:w="3949" w:type="dxa"/>
          </w:tcPr>
          <w:p w14:paraId="03A75D48" w14:textId="77777777" w:rsidR="00850662" w:rsidRPr="001A6590" w:rsidRDefault="00850662" w:rsidP="0018613B">
            <w:pPr>
              <w:pStyle w:val="NoSpacing"/>
              <w:rPr>
                <w:b/>
                <w:i/>
              </w:rPr>
            </w:pPr>
            <w:r w:rsidRPr="00F5675C">
              <w:rPr>
                <w:b/>
                <w:i/>
              </w:rPr>
              <w:t>Collect operational data from multiple pipeline assets to understand normal behavior and reduce false positives in leak detection. Establishing a comprehensive dataset of normal behavior is essential for accurate leak detection.</w:t>
            </w:r>
          </w:p>
        </w:tc>
        <w:tc>
          <w:tcPr>
            <w:tcW w:w="2175" w:type="dxa"/>
          </w:tcPr>
          <w:p w14:paraId="46B23FF7" w14:textId="77777777" w:rsidR="00850662" w:rsidRPr="001A6590" w:rsidRDefault="00850662" w:rsidP="0018613B">
            <w:pPr>
              <w:pStyle w:val="NoSpacing"/>
              <w:rPr>
                <w:b/>
                <w:i/>
              </w:rPr>
            </w:pPr>
            <w:r w:rsidRPr="00E47B4B">
              <w:rPr>
                <w:b/>
                <w:i/>
              </w:rPr>
              <w:t>Data Collection Under Normal Operating Conditions</w:t>
            </w:r>
          </w:p>
        </w:tc>
        <w:tc>
          <w:tcPr>
            <w:tcW w:w="1312" w:type="dxa"/>
          </w:tcPr>
          <w:p w14:paraId="3F4CB209" w14:textId="77777777" w:rsidR="00850662" w:rsidRPr="0052731A" w:rsidRDefault="00850662" w:rsidP="0018613B">
            <w:pPr>
              <w:pStyle w:val="NoSpacing"/>
              <w:rPr>
                <w:rFonts w:ascii="Arial" w:hAnsi="Arial" w:cs="Arial"/>
                <w:color w:val="000000"/>
                <w:sz w:val="20"/>
                <w:szCs w:val="20"/>
              </w:rPr>
            </w:pPr>
            <w:r w:rsidRPr="0052731A">
              <w:rPr>
                <w:b/>
                <w:i/>
              </w:rPr>
              <w:t>$9,358</w:t>
            </w:r>
            <w:r>
              <w:rPr>
                <w:rFonts w:ascii="Arial" w:hAnsi="Arial" w:cs="Arial"/>
                <w:color w:val="000000"/>
                <w:sz w:val="20"/>
                <w:szCs w:val="20"/>
              </w:rPr>
              <w:t xml:space="preserve"> </w:t>
            </w:r>
          </w:p>
        </w:tc>
        <w:tc>
          <w:tcPr>
            <w:tcW w:w="1175" w:type="dxa"/>
          </w:tcPr>
          <w:p w14:paraId="7C56CBCC" w14:textId="77777777" w:rsidR="00850662" w:rsidRPr="003D7597" w:rsidRDefault="00850662" w:rsidP="0018613B">
            <w:pPr>
              <w:pStyle w:val="NoSpacing"/>
              <w:rPr>
                <w:b/>
                <w:i/>
              </w:rPr>
            </w:pPr>
            <w:r>
              <w:rPr>
                <w:b/>
                <w:i/>
              </w:rPr>
              <w:t>$111,752</w:t>
            </w:r>
          </w:p>
        </w:tc>
      </w:tr>
      <w:tr w:rsidR="00850662" w:rsidRPr="003D7597" w14:paraId="55D00492" w14:textId="77777777" w:rsidTr="0018613B">
        <w:trPr>
          <w:trHeight w:val="300"/>
        </w:trPr>
        <w:tc>
          <w:tcPr>
            <w:tcW w:w="671" w:type="dxa"/>
          </w:tcPr>
          <w:p w14:paraId="19A04731" w14:textId="77777777" w:rsidR="00850662" w:rsidRDefault="00850662" w:rsidP="0018613B">
            <w:pPr>
              <w:pStyle w:val="NoSpacing"/>
              <w:rPr>
                <w:b/>
                <w:i/>
              </w:rPr>
            </w:pPr>
            <w:r>
              <w:rPr>
                <w:b/>
                <w:i/>
              </w:rPr>
              <w:t>12</w:t>
            </w:r>
          </w:p>
        </w:tc>
        <w:tc>
          <w:tcPr>
            <w:tcW w:w="698" w:type="dxa"/>
          </w:tcPr>
          <w:p w14:paraId="34D7EE2E" w14:textId="77777777" w:rsidR="00850662" w:rsidRDefault="00850662" w:rsidP="0018613B">
            <w:pPr>
              <w:pStyle w:val="NoSpacing"/>
              <w:rPr>
                <w:b/>
                <w:i/>
              </w:rPr>
            </w:pPr>
            <w:r>
              <w:rPr>
                <w:b/>
                <w:i/>
              </w:rPr>
              <w:t>7</w:t>
            </w:r>
          </w:p>
        </w:tc>
        <w:tc>
          <w:tcPr>
            <w:tcW w:w="3949" w:type="dxa"/>
          </w:tcPr>
          <w:p w14:paraId="5AD92A35" w14:textId="77777777" w:rsidR="00850662" w:rsidRPr="001A6590" w:rsidRDefault="00850662" w:rsidP="0018613B">
            <w:pPr>
              <w:rPr>
                <w:b/>
                <w:i/>
              </w:rPr>
            </w:pPr>
            <w:r w:rsidRPr="00097A91">
              <w:rPr>
                <w:b/>
                <w:i/>
              </w:rPr>
              <w:t>Implement and test various ML/AI models, signal processing techniques, and physical models to create POCs. Evaluate the false alarm rates and detection performance of each POC using physical withdrawal test data. POC development is crucial for feasibility testing.</w:t>
            </w:r>
          </w:p>
        </w:tc>
        <w:tc>
          <w:tcPr>
            <w:tcW w:w="2175" w:type="dxa"/>
          </w:tcPr>
          <w:p w14:paraId="583528BE" w14:textId="77777777" w:rsidR="00850662" w:rsidRDefault="00850662" w:rsidP="0018613B">
            <w:pPr>
              <w:rPr>
                <w:b/>
                <w:i/>
              </w:rPr>
            </w:pPr>
            <w:r w:rsidRPr="00097A91">
              <w:rPr>
                <w:b/>
                <w:i/>
              </w:rPr>
              <w:t>Develop Proof-of-Concepts (POCs)</w:t>
            </w:r>
          </w:p>
          <w:p w14:paraId="0A68D3AC" w14:textId="77777777" w:rsidR="00850662" w:rsidRDefault="00850662" w:rsidP="0018613B">
            <w:pPr>
              <w:rPr>
                <w:b/>
                <w:i/>
              </w:rPr>
            </w:pPr>
          </w:p>
          <w:p w14:paraId="728D2E5F" w14:textId="77777777" w:rsidR="00850662" w:rsidRPr="00097A91" w:rsidRDefault="00850662" w:rsidP="0018613B">
            <w:pPr>
              <w:jc w:val="center"/>
            </w:pPr>
          </w:p>
        </w:tc>
        <w:tc>
          <w:tcPr>
            <w:tcW w:w="1312" w:type="dxa"/>
          </w:tcPr>
          <w:p w14:paraId="2D38D7E4" w14:textId="77777777" w:rsidR="00850662" w:rsidRDefault="00850662" w:rsidP="0018613B">
            <w:pPr>
              <w:pStyle w:val="NoSpacing"/>
              <w:rPr>
                <w:b/>
                <w:i/>
              </w:rPr>
            </w:pPr>
            <w:r>
              <w:rPr>
                <w:b/>
                <w:i/>
              </w:rPr>
              <w:t>$13,159</w:t>
            </w:r>
          </w:p>
        </w:tc>
        <w:tc>
          <w:tcPr>
            <w:tcW w:w="1175" w:type="dxa"/>
          </w:tcPr>
          <w:p w14:paraId="78BF1686" w14:textId="77777777" w:rsidR="00850662" w:rsidRDefault="00850662" w:rsidP="0018613B">
            <w:pPr>
              <w:pStyle w:val="NoSpacing"/>
              <w:rPr>
                <w:b/>
                <w:i/>
              </w:rPr>
            </w:pPr>
            <w:r>
              <w:rPr>
                <w:b/>
                <w:i/>
              </w:rPr>
              <w:t>$9,726</w:t>
            </w:r>
          </w:p>
        </w:tc>
      </w:tr>
      <w:tr w:rsidR="00850662" w:rsidRPr="003D7597" w14:paraId="3C265381" w14:textId="77777777" w:rsidTr="0018613B">
        <w:trPr>
          <w:trHeight w:val="300"/>
        </w:trPr>
        <w:tc>
          <w:tcPr>
            <w:tcW w:w="671" w:type="dxa"/>
          </w:tcPr>
          <w:p w14:paraId="284C327A" w14:textId="77777777" w:rsidR="00850662" w:rsidRDefault="00850662" w:rsidP="0018613B">
            <w:pPr>
              <w:pStyle w:val="NoSpacing"/>
              <w:rPr>
                <w:b/>
                <w:i/>
              </w:rPr>
            </w:pPr>
            <w:r>
              <w:rPr>
                <w:b/>
                <w:i/>
              </w:rPr>
              <w:t>13</w:t>
            </w:r>
          </w:p>
        </w:tc>
        <w:tc>
          <w:tcPr>
            <w:tcW w:w="698" w:type="dxa"/>
          </w:tcPr>
          <w:p w14:paraId="0E393935" w14:textId="77777777" w:rsidR="00850662" w:rsidRDefault="00850662" w:rsidP="0018613B">
            <w:pPr>
              <w:pStyle w:val="NoSpacing"/>
              <w:rPr>
                <w:b/>
                <w:i/>
              </w:rPr>
            </w:pPr>
            <w:r>
              <w:rPr>
                <w:b/>
                <w:i/>
              </w:rPr>
              <w:t>12</w:t>
            </w:r>
          </w:p>
        </w:tc>
        <w:tc>
          <w:tcPr>
            <w:tcW w:w="3949" w:type="dxa"/>
          </w:tcPr>
          <w:p w14:paraId="44545349" w14:textId="77777777" w:rsidR="00850662" w:rsidRPr="001A6590" w:rsidRDefault="00850662" w:rsidP="0018613B">
            <w:pPr>
              <w:rPr>
                <w:b/>
                <w:i/>
              </w:rPr>
            </w:pPr>
            <w:r w:rsidRPr="001A6590">
              <w:rPr>
                <w:b/>
                <w:i/>
              </w:rPr>
              <w:t xml:space="preserve">2nd Quarterly Status Report </w:t>
            </w:r>
          </w:p>
        </w:tc>
        <w:tc>
          <w:tcPr>
            <w:tcW w:w="2175" w:type="dxa"/>
          </w:tcPr>
          <w:p w14:paraId="720BF7BA" w14:textId="77777777" w:rsidR="00850662" w:rsidRPr="001A6590" w:rsidRDefault="00850662" w:rsidP="0018613B">
            <w:pPr>
              <w:rPr>
                <w:b/>
                <w:i/>
              </w:rPr>
            </w:pPr>
            <w:r w:rsidRPr="001A6590">
              <w:rPr>
                <w:b/>
                <w:i/>
              </w:rPr>
              <w:t xml:space="preserve">Submit </w:t>
            </w:r>
            <w:r>
              <w:rPr>
                <w:b/>
                <w:i/>
              </w:rPr>
              <w:t>3rd</w:t>
            </w:r>
            <w:r w:rsidRPr="001A6590">
              <w:rPr>
                <w:b/>
                <w:i/>
              </w:rPr>
              <w:t xml:space="preserve"> quarterly report</w:t>
            </w:r>
          </w:p>
        </w:tc>
        <w:tc>
          <w:tcPr>
            <w:tcW w:w="1312" w:type="dxa"/>
          </w:tcPr>
          <w:p w14:paraId="502B7D1A" w14:textId="77777777" w:rsidR="00850662" w:rsidRDefault="00850662" w:rsidP="0018613B">
            <w:pPr>
              <w:pStyle w:val="NoSpacing"/>
              <w:rPr>
                <w:b/>
                <w:i/>
              </w:rPr>
            </w:pPr>
            <w:r>
              <w:rPr>
                <w:b/>
                <w:i/>
              </w:rPr>
              <w:t>$2,210</w:t>
            </w:r>
          </w:p>
        </w:tc>
        <w:tc>
          <w:tcPr>
            <w:tcW w:w="1175" w:type="dxa"/>
          </w:tcPr>
          <w:p w14:paraId="2F6B22E4" w14:textId="77777777" w:rsidR="00850662" w:rsidRDefault="00850662" w:rsidP="0018613B">
            <w:pPr>
              <w:pStyle w:val="NoSpacing"/>
              <w:rPr>
                <w:b/>
                <w:i/>
              </w:rPr>
            </w:pPr>
            <w:r>
              <w:rPr>
                <w:b/>
                <w:i/>
              </w:rPr>
              <w:t>$1,633</w:t>
            </w:r>
          </w:p>
        </w:tc>
      </w:tr>
    </w:tbl>
    <w:p w14:paraId="255E4B10" w14:textId="77777777" w:rsidR="00850662" w:rsidRDefault="00850662" w:rsidP="00850662">
      <w:pPr>
        <w:pStyle w:val="NoSpacing"/>
        <w:rPr>
          <w:b/>
          <w:i/>
        </w:rPr>
      </w:pPr>
    </w:p>
    <w:p w14:paraId="2D727E6E" w14:textId="77777777" w:rsidR="00850662" w:rsidRDefault="00850662" w:rsidP="00850662">
      <w:pPr>
        <w:pStyle w:val="NoSpacing"/>
        <w:rPr>
          <w:i/>
        </w:rPr>
      </w:pPr>
    </w:p>
    <w:p w14:paraId="1C68FEBB" w14:textId="77777777" w:rsidR="00850662" w:rsidRPr="00A7663D" w:rsidRDefault="00850662" w:rsidP="00850662">
      <w:pPr>
        <w:pStyle w:val="NoSpacing"/>
        <w:rPr>
          <w:b/>
        </w:rPr>
      </w:pPr>
      <w:r>
        <w:rPr>
          <w:b/>
        </w:rPr>
        <w:t xml:space="preserve">2: Items </w:t>
      </w:r>
      <w:proofErr w:type="gramStart"/>
      <w:r>
        <w:rPr>
          <w:b/>
        </w:rPr>
        <w:t>Not-</w:t>
      </w:r>
      <w:r w:rsidRPr="00A7663D">
        <w:rPr>
          <w:b/>
        </w:rPr>
        <w:t>Completed</w:t>
      </w:r>
      <w:proofErr w:type="gramEnd"/>
      <w:r w:rsidRPr="00A7663D">
        <w:rPr>
          <w:b/>
        </w:rPr>
        <w:t xml:space="preserve"> During this Quarterly Period:</w:t>
      </w:r>
    </w:p>
    <w:p w14:paraId="03010B54" w14:textId="77777777" w:rsidR="00850662" w:rsidRDefault="00850662" w:rsidP="00850662">
      <w:pPr>
        <w:pStyle w:val="NoSpacing"/>
        <w:rPr>
          <w:i/>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698"/>
        <w:gridCol w:w="4171"/>
        <w:gridCol w:w="2061"/>
        <w:gridCol w:w="1372"/>
        <w:gridCol w:w="1234"/>
      </w:tblGrid>
      <w:tr w:rsidR="00850662" w:rsidRPr="003D7597" w14:paraId="7EF53512" w14:textId="77777777" w:rsidTr="0018613B">
        <w:trPr>
          <w:trHeight w:val="279"/>
        </w:trPr>
        <w:tc>
          <w:tcPr>
            <w:tcW w:w="670" w:type="dxa"/>
          </w:tcPr>
          <w:p w14:paraId="5A1C3C41" w14:textId="77777777" w:rsidR="00850662" w:rsidRPr="003D7597" w:rsidRDefault="00850662" w:rsidP="0018613B">
            <w:pPr>
              <w:pStyle w:val="NoSpacing"/>
              <w:rPr>
                <w:b/>
                <w:i/>
              </w:rPr>
            </w:pPr>
            <w:r w:rsidRPr="003D7597">
              <w:rPr>
                <w:b/>
                <w:i/>
              </w:rPr>
              <w:t>Item #</w:t>
            </w:r>
          </w:p>
        </w:tc>
        <w:tc>
          <w:tcPr>
            <w:tcW w:w="698" w:type="dxa"/>
          </w:tcPr>
          <w:p w14:paraId="08405FF0" w14:textId="77777777" w:rsidR="00850662" w:rsidRPr="003D7597" w:rsidRDefault="00850662" w:rsidP="0018613B">
            <w:pPr>
              <w:pStyle w:val="NoSpacing"/>
              <w:rPr>
                <w:b/>
                <w:i/>
              </w:rPr>
            </w:pPr>
            <w:r>
              <w:rPr>
                <w:b/>
                <w:i/>
              </w:rPr>
              <w:t>Task #</w:t>
            </w:r>
          </w:p>
        </w:tc>
        <w:tc>
          <w:tcPr>
            <w:tcW w:w="4171" w:type="dxa"/>
          </w:tcPr>
          <w:p w14:paraId="28AD27E5" w14:textId="77777777" w:rsidR="00850662" w:rsidRPr="003D7597" w:rsidRDefault="00850662" w:rsidP="0018613B">
            <w:pPr>
              <w:pStyle w:val="NoSpacing"/>
              <w:rPr>
                <w:b/>
                <w:i/>
              </w:rPr>
            </w:pPr>
            <w:r w:rsidRPr="003D7597">
              <w:rPr>
                <w:b/>
                <w:i/>
              </w:rPr>
              <w:t>Activity/Deliverable</w:t>
            </w:r>
          </w:p>
        </w:tc>
        <w:tc>
          <w:tcPr>
            <w:tcW w:w="2061" w:type="dxa"/>
          </w:tcPr>
          <w:p w14:paraId="15E04E64" w14:textId="77777777" w:rsidR="00850662" w:rsidRPr="003D7597" w:rsidRDefault="00850662" w:rsidP="0018613B">
            <w:pPr>
              <w:pStyle w:val="NoSpacing"/>
              <w:rPr>
                <w:b/>
                <w:i/>
              </w:rPr>
            </w:pPr>
            <w:r w:rsidRPr="003D7597">
              <w:rPr>
                <w:b/>
                <w:i/>
              </w:rPr>
              <w:t>Title</w:t>
            </w:r>
          </w:p>
        </w:tc>
        <w:tc>
          <w:tcPr>
            <w:tcW w:w="1372" w:type="dxa"/>
          </w:tcPr>
          <w:p w14:paraId="592C0FC5" w14:textId="77777777" w:rsidR="00850662" w:rsidRPr="003D7597" w:rsidRDefault="00850662" w:rsidP="0018613B">
            <w:pPr>
              <w:pStyle w:val="NoSpacing"/>
              <w:rPr>
                <w:b/>
                <w:i/>
              </w:rPr>
            </w:pPr>
            <w:r w:rsidRPr="003D7597">
              <w:rPr>
                <w:b/>
                <w:i/>
              </w:rPr>
              <w:t>Federal Cost</w:t>
            </w:r>
          </w:p>
        </w:tc>
        <w:tc>
          <w:tcPr>
            <w:tcW w:w="1234" w:type="dxa"/>
          </w:tcPr>
          <w:p w14:paraId="0A65D050" w14:textId="77777777" w:rsidR="00850662" w:rsidRPr="003D7597" w:rsidRDefault="00850662" w:rsidP="0018613B">
            <w:pPr>
              <w:pStyle w:val="NoSpacing"/>
              <w:rPr>
                <w:b/>
                <w:i/>
              </w:rPr>
            </w:pPr>
            <w:r w:rsidRPr="003D7597">
              <w:rPr>
                <w:b/>
                <w:i/>
              </w:rPr>
              <w:t>Cost Share</w:t>
            </w:r>
          </w:p>
        </w:tc>
      </w:tr>
      <w:tr w:rsidR="00850662" w:rsidRPr="003D7597" w14:paraId="3E00F866" w14:textId="77777777" w:rsidTr="0018613B">
        <w:trPr>
          <w:trHeight w:val="269"/>
        </w:trPr>
        <w:tc>
          <w:tcPr>
            <w:tcW w:w="670" w:type="dxa"/>
          </w:tcPr>
          <w:p w14:paraId="2001F398" w14:textId="77777777" w:rsidR="00850662" w:rsidRPr="003D7597" w:rsidRDefault="00850662" w:rsidP="0018613B">
            <w:pPr>
              <w:pStyle w:val="NoSpacing"/>
              <w:rPr>
                <w:b/>
                <w:i/>
              </w:rPr>
            </w:pPr>
            <w:r>
              <w:rPr>
                <w:b/>
                <w:i/>
              </w:rPr>
              <w:t>10</w:t>
            </w:r>
          </w:p>
        </w:tc>
        <w:tc>
          <w:tcPr>
            <w:tcW w:w="698" w:type="dxa"/>
          </w:tcPr>
          <w:p w14:paraId="05EAD208" w14:textId="77777777" w:rsidR="00850662" w:rsidRPr="003D7597" w:rsidRDefault="00850662" w:rsidP="0018613B">
            <w:pPr>
              <w:pStyle w:val="NoSpacing"/>
              <w:rPr>
                <w:b/>
                <w:i/>
              </w:rPr>
            </w:pPr>
            <w:r>
              <w:rPr>
                <w:b/>
                <w:i/>
              </w:rPr>
              <w:t>3</w:t>
            </w:r>
          </w:p>
        </w:tc>
        <w:tc>
          <w:tcPr>
            <w:tcW w:w="4171" w:type="dxa"/>
          </w:tcPr>
          <w:p w14:paraId="1C883F25" w14:textId="77777777" w:rsidR="00850662" w:rsidRPr="003D7597" w:rsidRDefault="00850662" w:rsidP="0018613B">
            <w:pPr>
              <w:pStyle w:val="NoSpacing"/>
              <w:rPr>
                <w:b/>
                <w:i/>
              </w:rPr>
            </w:pPr>
            <w:r w:rsidRPr="00F372F4">
              <w:rPr>
                <w:b/>
                <w:i/>
              </w:rPr>
              <w:t>Perform controlled leak tests under various conditions and configurations to generate ground truth data for model validation and training. These tests provide critical data reflecting actual leak conditions.</w:t>
            </w:r>
          </w:p>
        </w:tc>
        <w:tc>
          <w:tcPr>
            <w:tcW w:w="2061" w:type="dxa"/>
          </w:tcPr>
          <w:p w14:paraId="31EB37CC" w14:textId="77777777" w:rsidR="00850662" w:rsidRPr="003D7597" w:rsidRDefault="00850662" w:rsidP="0018613B">
            <w:pPr>
              <w:pStyle w:val="NoSpacing"/>
              <w:rPr>
                <w:b/>
                <w:i/>
              </w:rPr>
            </w:pPr>
            <w:r w:rsidRPr="00F372F4">
              <w:rPr>
                <w:b/>
                <w:i/>
              </w:rPr>
              <w:t>Conduct Physical Withdrawal Tests</w:t>
            </w:r>
          </w:p>
        </w:tc>
        <w:tc>
          <w:tcPr>
            <w:tcW w:w="1372" w:type="dxa"/>
          </w:tcPr>
          <w:p w14:paraId="27C86048" w14:textId="77777777" w:rsidR="00850662" w:rsidRPr="003D7597" w:rsidRDefault="00850662" w:rsidP="0018613B">
            <w:pPr>
              <w:pStyle w:val="NoSpacing"/>
              <w:rPr>
                <w:b/>
                <w:i/>
              </w:rPr>
            </w:pPr>
            <w:r w:rsidRPr="00A76092">
              <w:rPr>
                <w:b/>
                <w:i/>
              </w:rPr>
              <w:t>$135,179</w:t>
            </w:r>
          </w:p>
        </w:tc>
        <w:tc>
          <w:tcPr>
            <w:tcW w:w="1234" w:type="dxa"/>
          </w:tcPr>
          <w:p w14:paraId="4D227575" w14:textId="77777777" w:rsidR="00850662" w:rsidRPr="003D7597" w:rsidRDefault="00850662" w:rsidP="0018613B">
            <w:pPr>
              <w:pStyle w:val="NoSpacing"/>
              <w:rPr>
                <w:b/>
                <w:i/>
              </w:rPr>
            </w:pPr>
            <w:r w:rsidRPr="00897B08">
              <w:rPr>
                <w:b/>
                <w:i/>
              </w:rPr>
              <w:t>$4,863</w:t>
            </w:r>
          </w:p>
        </w:tc>
      </w:tr>
      <w:tr w:rsidR="00850662" w:rsidRPr="003D7597" w14:paraId="5E5FCB04" w14:textId="77777777" w:rsidTr="0018613B">
        <w:trPr>
          <w:trHeight w:val="279"/>
        </w:trPr>
        <w:tc>
          <w:tcPr>
            <w:tcW w:w="670" w:type="dxa"/>
          </w:tcPr>
          <w:p w14:paraId="4646344D" w14:textId="77777777" w:rsidR="00850662" w:rsidRPr="003D7597" w:rsidRDefault="00850662" w:rsidP="0018613B">
            <w:pPr>
              <w:pStyle w:val="NoSpacing"/>
              <w:rPr>
                <w:b/>
                <w:i/>
              </w:rPr>
            </w:pPr>
            <w:r>
              <w:rPr>
                <w:b/>
                <w:i/>
              </w:rPr>
              <w:t>11</w:t>
            </w:r>
          </w:p>
        </w:tc>
        <w:tc>
          <w:tcPr>
            <w:tcW w:w="698" w:type="dxa"/>
          </w:tcPr>
          <w:p w14:paraId="0E51403F" w14:textId="77777777" w:rsidR="00850662" w:rsidRPr="003D7597" w:rsidRDefault="00850662" w:rsidP="0018613B">
            <w:pPr>
              <w:pStyle w:val="NoSpacing"/>
              <w:rPr>
                <w:b/>
                <w:i/>
              </w:rPr>
            </w:pPr>
            <w:r>
              <w:rPr>
                <w:b/>
                <w:i/>
              </w:rPr>
              <w:t>4</w:t>
            </w:r>
          </w:p>
        </w:tc>
        <w:tc>
          <w:tcPr>
            <w:tcW w:w="4171" w:type="dxa"/>
          </w:tcPr>
          <w:p w14:paraId="5E1A754B" w14:textId="77777777" w:rsidR="00850662" w:rsidRPr="003D7597" w:rsidRDefault="00850662" w:rsidP="0018613B">
            <w:pPr>
              <w:pStyle w:val="NoSpacing"/>
              <w:rPr>
                <w:b/>
                <w:i/>
              </w:rPr>
            </w:pPr>
            <w:r w:rsidRPr="00897B08">
              <w:rPr>
                <w:b/>
                <w:i/>
              </w:rPr>
              <w:t xml:space="preserve">Analyze and document the collected data, test conditions, and observations in detailed reports to inform model </w:t>
            </w:r>
            <w:r w:rsidRPr="00897B08">
              <w:rPr>
                <w:b/>
                <w:i/>
              </w:rPr>
              <w:lastRenderedPageBreak/>
              <w:t>development. Detailed analysis and documentation ensure the reproducibility and understanding of data and tests.</w:t>
            </w:r>
          </w:p>
        </w:tc>
        <w:tc>
          <w:tcPr>
            <w:tcW w:w="2061" w:type="dxa"/>
          </w:tcPr>
          <w:p w14:paraId="3812B83B" w14:textId="77777777" w:rsidR="00850662" w:rsidRPr="003D7597" w:rsidRDefault="00850662" w:rsidP="0018613B">
            <w:pPr>
              <w:pStyle w:val="NoSpacing"/>
              <w:rPr>
                <w:b/>
                <w:i/>
              </w:rPr>
            </w:pPr>
            <w:r w:rsidRPr="00897B08">
              <w:rPr>
                <w:b/>
                <w:i/>
              </w:rPr>
              <w:lastRenderedPageBreak/>
              <w:t>Data Analysis and Documentation</w:t>
            </w:r>
          </w:p>
        </w:tc>
        <w:tc>
          <w:tcPr>
            <w:tcW w:w="1372" w:type="dxa"/>
          </w:tcPr>
          <w:p w14:paraId="41327E2F" w14:textId="77777777" w:rsidR="00850662" w:rsidRPr="003D7597" w:rsidRDefault="00850662" w:rsidP="0018613B">
            <w:pPr>
              <w:pStyle w:val="NoSpacing"/>
              <w:rPr>
                <w:b/>
                <w:i/>
              </w:rPr>
            </w:pPr>
            <w:r w:rsidRPr="00897B08">
              <w:rPr>
                <w:b/>
                <w:i/>
              </w:rPr>
              <w:t>$6,579</w:t>
            </w:r>
          </w:p>
        </w:tc>
        <w:tc>
          <w:tcPr>
            <w:tcW w:w="1234" w:type="dxa"/>
          </w:tcPr>
          <w:p w14:paraId="491FA73E" w14:textId="77777777" w:rsidR="00850662" w:rsidRPr="003D7597" w:rsidRDefault="00850662" w:rsidP="0018613B">
            <w:pPr>
              <w:pStyle w:val="NoSpacing"/>
              <w:rPr>
                <w:b/>
                <w:i/>
              </w:rPr>
            </w:pPr>
            <w:r w:rsidRPr="00897B08">
              <w:rPr>
                <w:b/>
                <w:i/>
              </w:rPr>
              <w:t>$4,863</w:t>
            </w:r>
          </w:p>
        </w:tc>
      </w:tr>
    </w:tbl>
    <w:p w14:paraId="1BFC3BF6" w14:textId="77777777" w:rsidR="00850662" w:rsidRDefault="00850662" w:rsidP="00850662">
      <w:pPr>
        <w:pStyle w:val="NoSpacing"/>
        <w:rPr>
          <w:b/>
          <w:i/>
        </w:rPr>
      </w:pPr>
    </w:p>
    <w:p w14:paraId="3695083C" w14:textId="77777777" w:rsidR="00850662" w:rsidRDefault="00850662" w:rsidP="00850662">
      <w:pPr>
        <w:pStyle w:val="NoSpacing"/>
        <w:rPr>
          <w:i/>
        </w:rPr>
      </w:pPr>
    </w:p>
    <w:p w14:paraId="0E69C4A9" w14:textId="77777777" w:rsidR="00850662" w:rsidRDefault="00850662" w:rsidP="00850662">
      <w:pPr>
        <w:pStyle w:val="NoSpacing"/>
        <w:rPr>
          <w:b/>
        </w:rPr>
      </w:pPr>
      <w:r>
        <w:rPr>
          <w:b/>
        </w:rPr>
        <w:t xml:space="preserve">3: Project Financial Tracking </w:t>
      </w:r>
      <w:r w:rsidRPr="00A7663D">
        <w:rPr>
          <w:b/>
        </w:rPr>
        <w:t>During this Quarterly Period:</w:t>
      </w:r>
    </w:p>
    <w:p w14:paraId="0AAA393A" w14:textId="454C88CF" w:rsidR="00850662" w:rsidRPr="00A7663D" w:rsidRDefault="00EB72E3" w:rsidP="00850662">
      <w:pPr>
        <w:pStyle w:val="NoSpacing"/>
        <w:rPr>
          <w:b/>
        </w:rPr>
      </w:pPr>
      <w:r>
        <w:rPr>
          <w:b/>
          <w:noProof/>
        </w:rPr>
      </w:r>
      <w:r>
        <w:rPr>
          <w:b/>
        </w:rPr>
        <w:pict w14:anchorId="69542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483.4pt;height:383.05pt;mso-left-percent:-10001;mso-top-percent:-10001;mso-position-horizontal:absolute;mso-position-horizontal-relative:char;mso-position-vertical:absolute;mso-position-vertical-relative:line;mso-left-percent:-10001;mso-top-percent:-10001">
            <v:imagedata r:id="rId11" o:title=""/>
            <w10:anchorlock/>
          </v:shape>
        </w:pict>
      </w:r>
    </w:p>
    <w:p w14:paraId="61D8EB02" w14:textId="77777777" w:rsidR="006E769D" w:rsidRDefault="006E769D" w:rsidP="006E769D">
      <w:pPr>
        <w:pStyle w:val="NoSpacing"/>
        <w:rPr>
          <w:i/>
          <w:sz w:val="22"/>
        </w:rPr>
      </w:pPr>
    </w:p>
    <w:p w14:paraId="59BC9779" w14:textId="77777777" w:rsidR="006E769D" w:rsidRPr="006131B8" w:rsidRDefault="006E769D" w:rsidP="006E769D">
      <w:pPr>
        <w:pStyle w:val="NoSpacing"/>
        <w:rPr>
          <w:sz w:val="22"/>
        </w:rPr>
      </w:pPr>
    </w:p>
    <w:p w14:paraId="330BDE71" w14:textId="77777777" w:rsidR="006E769D" w:rsidRDefault="006E769D" w:rsidP="006E769D">
      <w:pPr>
        <w:pStyle w:val="NoSpacing"/>
        <w:rPr>
          <w:b/>
        </w:rPr>
      </w:pPr>
      <w:r>
        <w:rPr>
          <w:b/>
        </w:rPr>
        <w:t xml:space="preserve">4:  Project </w:t>
      </w:r>
      <w:r w:rsidRPr="001127DB">
        <w:rPr>
          <w:b/>
        </w:rPr>
        <w:t>Technical Status –</w:t>
      </w:r>
    </w:p>
    <w:p w14:paraId="2163130A" w14:textId="77777777" w:rsidR="00D656D3" w:rsidRPr="002B4534" w:rsidRDefault="00D656D3" w:rsidP="00D656D3">
      <w:pPr>
        <w:pStyle w:val="NoSpacing"/>
        <w:rPr>
          <w:iCs/>
          <w:sz w:val="22"/>
          <w:u w:val="single"/>
        </w:rPr>
      </w:pPr>
      <w:r w:rsidRPr="002B4534">
        <w:rPr>
          <w:iCs/>
          <w:sz w:val="22"/>
          <w:u w:val="single"/>
        </w:rPr>
        <w:t>Item #</w:t>
      </w:r>
      <w:r>
        <w:rPr>
          <w:iCs/>
          <w:sz w:val="22"/>
          <w:u w:val="single"/>
        </w:rPr>
        <w:t>9</w:t>
      </w:r>
      <w:r w:rsidRPr="002B4534">
        <w:rPr>
          <w:iCs/>
          <w:sz w:val="22"/>
          <w:u w:val="single"/>
        </w:rPr>
        <w:t>, Task #</w:t>
      </w:r>
      <w:r>
        <w:rPr>
          <w:iCs/>
          <w:sz w:val="22"/>
          <w:u w:val="single"/>
        </w:rPr>
        <w:t>2</w:t>
      </w:r>
      <w:r w:rsidRPr="002B4534">
        <w:rPr>
          <w:iCs/>
          <w:sz w:val="22"/>
          <w:u w:val="single"/>
        </w:rPr>
        <w:t xml:space="preserve">, </w:t>
      </w:r>
      <w:r w:rsidRPr="002B4534">
        <w:rPr>
          <w:u w:val="single"/>
        </w:rPr>
        <w:t>Data Collection Under Normal Operating Conditions</w:t>
      </w:r>
    </w:p>
    <w:p w14:paraId="22C2E21B" w14:textId="7509C047" w:rsidR="004F7099" w:rsidRPr="004F7099" w:rsidRDefault="00903D6F" w:rsidP="00D656D3">
      <w:pPr>
        <w:pStyle w:val="NoSpacing"/>
      </w:pPr>
      <w:r w:rsidRPr="00903D6F">
        <w:t>We have maintained ongoing collection of normal operational data from a project partner’s compressible product system. This has provided several months of operating data across a variety of conditions, supporting both data analysis and initial proof-of-concept development. Data collection will continue throughout the project to ensure a comprehensive operating record.</w:t>
      </w:r>
    </w:p>
    <w:p w14:paraId="19B71031" w14:textId="2968E580" w:rsidR="006E769D" w:rsidRDefault="006E769D" w:rsidP="004F7099">
      <w:pPr>
        <w:pStyle w:val="NoSpacing"/>
      </w:pPr>
    </w:p>
    <w:p w14:paraId="0ECFFB33" w14:textId="77777777" w:rsidR="004922BE" w:rsidRPr="005444E8" w:rsidRDefault="004922BE" w:rsidP="004922BE">
      <w:pPr>
        <w:pStyle w:val="NoSpacing"/>
        <w:rPr>
          <w:u w:val="single"/>
        </w:rPr>
      </w:pPr>
      <w:r>
        <w:rPr>
          <w:u w:val="single"/>
        </w:rPr>
        <w:t>Item #12, Task #7, Develop Proof-of-Concepts (POCs)</w:t>
      </w:r>
    </w:p>
    <w:p w14:paraId="185D63FC" w14:textId="77777777" w:rsidR="006C469B" w:rsidRDefault="006C469B" w:rsidP="006C469B">
      <w:pPr>
        <w:pStyle w:val="NoSpacing"/>
      </w:pPr>
      <w:r w:rsidRPr="006C469B">
        <w:t xml:space="preserve">Following extensive review, we have established a machine learning–based approach for modeling compressible pipeline behavior. Compared to traditional methods, this approach reduces complexity </w:t>
      </w:r>
      <w:r w:rsidRPr="006C469B">
        <w:lastRenderedPageBreak/>
        <w:t>while improving the ability to capture system dynamics during normal operations. The framework also provides indicators of model confidence, which can be used to support leak detection and anomaly identification. A working version has been applied within a project partner’s compressible product system, with additional validation across other pipeline types, demonstrating consistent performance under diverse operating conditions.</w:t>
      </w:r>
    </w:p>
    <w:p w14:paraId="223E60FB" w14:textId="77777777" w:rsidR="00365879" w:rsidRDefault="00365879" w:rsidP="006C469B">
      <w:pPr>
        <w:pStyle w:val="NoSpacing"/>
      </w:pPr>
    </w:p>
    <w:p w14:paraId="3B9824D1" w14:textId="77777777" w:rsidR="00365879" w:rsidRDefault="00365879" w:rsidP="00365879">
      <w:pPr>
        <w:pStyle w:val="NoSpacing"/>
        <w:rPr>
          <w:u w:val="single"/>
        </w:rPr>
      </w:pPr>
      <w:r w:rsidRPr="002B4534">
        <w:rPr>
          <w:u w:val="single"/>
        </w:rPr>
        <w:t>Item #</w:t>
      </w:r>
      <w:r>
        <w:rPr>
          <w:u w:val="single"/>
        </w:rPr>
        <w:t>13</w:t>
      </w:r>
      <w:r w:rsidRPr="002B4534">
        <w:rPr>
          <w:u w:val="single"/>
        </w:rPr>
        <w:t>, Task #</w:t>
      </w:r>
      <w:r>
        <w:rPr>
          <w:u w:val="single"/>
        </w:rPr>
        <w:t>12</w:t>
      </w:r>
      <w:r w:rsidRPr="002B4534">
        <w:rPr>
          <w:u w:val="single"/>
        </w:rPr>
        <w:t xml:space="preserve">, Submit </w:t>
      </w:r>
      <w:r>
        <w:rPr>
          <w:u w:val="single"/>
        </w:rPr>
        <w:t>4th</w:t>
      </w:r>
      <w:r w:rsidRPr="002B4534">
        <w:rPr>
          <w:u w:val="single"/>
        </w:rPr>
        <w:t xml:space="preserve"> Quarterly Report</w:t>
      </w:r>
    </w:p>
    <w:p w14:paraId="56C93A25" w14:textId="77777777" w:rsidR="00365879" w:rsidRPr="0004530F" w:rsidRDefault="00365879" w:rsidP="00365879">
      <w:pPr>
        <w:pStyle w:val="NoSpacing"/>
      </w:pPr>
      <w:r w:rsidRPr="0004530F">
        <w:t xml:space="preserve">We completed and submitted the </w:t>
      </w:r>
      <w:r>
        <w:t>4th</w:t>
      </w:r>
      <w:r w:rsidRPr="0004530F">
        <w:t xml:space="preserve"> quarterly report in accordance with Item #</w:t>
      </w:r>
      <w:r>
        <w:t>13</w:t>
      </w:r>
      <w:r w:rsidRPr="0004530F">
        <w:t>, Task #12, as stated in Attachment #3 and corresponding to Item #13 in the Team Project Activities section (Quarterly and Monthly Reports). </w:t>
      </w:r>
    </w:p>
    <w:p w14:paraId="2436398E" w14:textId="77777777" w:rsidR="006E769D" w:rsidRDefault="006E769D" w:rsidP="006E769D">
      <w:pPr>
        <w:pStyle w:val="NoSpacing"/>
        <w:rPr>
          <w:b/>
        </w:rPr>
      </w:pPr>
    </w:p>
    <w:p w14:paraId="4F4ACC3C" w14:textId="77777777" w:rsidR="006E769D" w:rsidRDefault="006E769D" w:rsidP="006E769D">
      <w:pPr>
        <w:pStyle w:val="NoSpacing"/>
      </w:pPr>
      <w:r>
        <w:rPr>
          <w:b/>
        </w:rPr>
        <w:t xml:space="preserve">5: Project </w:t>
      </w:r>
      <w:r w:rsidRPr="001127DB">
        <w:rPr>
          <w:b/>
        </w:rPr>
        <w:t>Schedule</w:t>
      </w:r>
    </w:p>
    <w:p w14:paraId="2F60CE81" w14:textId="1ACA093C" w:rsidR="006E769D" w:rsidRDefault="002E5D8F" w:rsidP="006E769D">
      <w:pPr>
        <w:pStyle w:val="NoSpacing"/>
      </w:pPr>
      <w:r w:rsidRPr="002E5D8F">
        <w:t>The project is currently progressing well, though we have experienced minor delays. We remain on track to conduct withdrawal tests in Q4 2025, which will bring the schedule back into alignment and, if results meet expectations, may even accelerate technical development. The primary cause of delay has been coordinating test windows with external parties and identifying viable withdrawal opportunities. Completion of these tests in Q4 will allow us to advance data analysis and validate our proof-of-concept work.</w:t>
      </w:r>
    </w:p>
    <w:p w14:paraId="058E4B94" w14:textId="77777777" w:rsidR="002E5D8F" w:rsidRPr="003D077E" w:rsidRDefault="002E5D8F" w:rsidP="006E769D">
      <w:pPr>
        <w:pStyle w:val="NoSpacing"/>
      </w:pPr>
    </w:p>
    <w:p w14:paraId="54C05023" w14:textId="77777777" w:rsidR="006200E9" w:rsidRPr="006200E9" w:rsidRDefault="006200E9" w:rsidP="006200E9">
      <w:pPr>
        <w:pStyle w:val="NoSpacing"/>
      </w:pPr>
      <w:r w:rsidRPr="00B84ADE">
        <w:rPr>
          <w:i/>
          <w:iCs/>
          <w:u w:val="single"/>
        </w:rPr>
        <w:t>Item #10, Task #3 – Conduct Physical Withdrawal Tests</w:t>
      </w:r>
      <w:r w:rsidR="006E769D" w:rsidRPr="00B84ADE">
        <w:br/>
      </w:r>
      <w:r w:rsidRPr="006200E9">
        <w:rPr>
          <w:i/>
          <w:iCs/>
        </w:rPr>
        <w:t>Status: In Progress</w:t>
      </w:r>
      <w:r w:rsidRPr="006200E9">
        <w:br/>
        <w:t xml:space="preserve">We are in the process of scheduling and finalizing agreements to move forward with physical withdrawal tests that will validate and refine our proof-of-concept approach. After considering multiple options, we elected not to use a decommissioned pipeline due to costs and </w:t>
      </w:r>
      <w:proofErr w:type="gramStart"/>
      <w:r w:rsidRPr="006200E9">
        <w:t>logistics, and</w:t>
      </w:r>
      <w:proofErr w:type="gramEnd"/>
      <w:r w:rsidRPr="006200E9">
        <w:t xml:space="preserve"> instead will be working with the Southwest Research Institute (SwRI) at their test facility. This approach has been reviewed and approved by our technical advisory panel, and we are awaiting contracting to configure the facility, establish baseline operational data, and conduct withdrawal tests under a variety of conditions. These activities are anticipated in late October or November.</w:t>
      </w:r>
    </w:p>
    <w:p w14:paraId="6B250930" w14:textId="77777777" w:rsidR="006200E9" w:rsidRDefault="006200E9" w:rsidP="006200E9">
      <w:pPr>
        <w:pStyle w:val="NoSpacing"/>
      </w:pPr>
    </w:p>
    <w:p w14:paraId="2CB1F3B3" w14:textId="442902E3" w:rsidR="006E769D" w:rsidRDefault="006200E9" w:rsidP="003563D6">
      <w:pPr>
        <w:pStyle w:val="NoSpacing"/>
      </w:pPr>
      <w:r w:rsidRPr="006200E9">
        <w:t>In parallel, we are working with a project partner on a withdrawal test plan for a compressible product system. This plan has also been reviewed and approved by our advisory panel, and scheduling is being finalized to align with operational requirements. These tests are likewise expected in late October or November. Together, these efforts will allow us to complete data analysis and validate the proof-of-concept prior to year end.</w:t>
      </w:r>
    </w:p>
    <w:p w14:paraId="41DED2AC" w14:textId="77777777" w:rsidR="006E769D" w:rsidRPr="00B84ADE" w:rsidRDefault="006E769D" w:rsidP="006E769D">
      <w:pPr>
        <w:pStyle w:val="NoSpacing"/>
      </w:pPr>
    </w:p>
    <w:p w14:paraId="00F8A51D" w14:textId="01DF2806" w:rsidR="006E769D" w:rsidRPr="00B84ADE" w:rsidRDefault="006E769D" w:rsidP="006E769D">
      <w:pPr>
        <w:pStyle w:val="NoSpacing"/>
      </w:pPr>
      <w:r w:rsidRPr="00B84ADE">
        <w:rPr>
          <w:i/>
          <w:iCs/>
          <w:u w:val="single"/>
        </w:rPr>
        <w:t>Item #11, Task #4 – Operational Data Analysis</w:t>
      </w:r>
      <w:r w:rsidRPr="00B84ADE">
        <w:br/>
      </w:r>
      <w:r w:rsidR="00A01513" w:rsidRPr="00A01513">
        <w:rPr>
          <w:i/>
          <w:iCs/>
        </w:rPr>
        <w:t>Status: In Progress</w:t>
      </w:r>
      <w:r w:rsidR="00A01513" w:rsidRPr="00A01513">
        <w:br/>
        <w:t>Following completion of the withdrawal tests with SwRI and a project partner system, we will be positioned to finalize operational data analysis and incorporate the results of physical testing. This will form the basis for validating and refining the proof-of-concept, ensuring that both analytical and experimental findings are integrated into project outcomes.</w:t>
      </w:r>
    </w:p>
    <w:p w14:paraId="5DE30879" w14:textId="77777777" w:rsidR="006E769D" w:rsidRDefault="006E769D" w:rsidP="006E769D">
      <w:pPr>
        <w:pStyle w:val="NoSpacing"/>
      </w:pPr>
    </w:p>
    <w:p w14:paraId="69C8F9F9" w14:textId="77777777" w:rsidR="006E769D" w:rsidRPr="006C76FE" w:rsidRDefault="006E769D" w:rsidP="006E769D">
      <w:pPr>
        <w:pStyle w:val="NoSpacing"/>
        <w:rPr>
          <w:i/>
          <w:iCs/>
          <w:u w:val="single"/>
        </w:rPr>
      </w:pPr>
      <w:r w:rsidRPr="006C76FE">
        <w:rPr>
          <w:i/>
          <w:iCs/>
          <w:u w:val="single"/>
        </w:rPr>
        <w:t>Risk Summary</w:t>
      </w:r>
    </w:p>
    <w:p w14:paraId="135E842D" w14:textId="77777777" w:rsidR="00A01513" w:rsidRPr="00A01513" w:rsidRDefault="00A01513" w:rsidP="00A01513">
      <w:pPr>
        <w:pStyle w:val="NoSpacing"/>
      </w:pPr>
      <w:r w:rsidRPr="00A01513">
        <w:t>The primary risk is timely execution of the withdrawal tests, which depends on coordination with external parties. Scheduling constraints and commercial considerations may cause delays, though we are actively engaged with all stakeholders to mitigate this risk.</w:t>
      </w:r>
    </w:p>
    <w:p w14:paraId="2C015FE8" w14:textId="77777777" w:rsidR="00A01513" w:rsidRPr="00A01513" w:rsidRDefault="00A01513" w:rsidP="00A01513">
      <w:pPr>
        <w:pStyle w:val="NoSpacing"/>
      </w:pPr>
      <w:r w:rsidRPr="00A01513">
        <w:lastRenderedPageBreak/>
        <w:t xml:space="preserve">A secondary risk is that test results could challenge the viability or sensitivity of the proof-of-concept. We consider this low risk given positive results from prior withdrawal tests on other liquid systems, where clear leak responses were observed. If required, we are prepared to refine the approach to </w:t>
      </w:r>
      <w:proofErr w:type="gramStart"/>
      <w:r w:rsidRPr="00A01513">
        <w:t>improve</w:t>
      </w:r>
      <w:proofErr w:type="gramEnd"/>
      <w:r w:rsidRPr="00A01513">
        <w:t xml:space="preserve"> detection sensitivity for compressible products.</w:t>
      </w:r>
    </w:p>
    <w:p w14:paraId="23235E24" w14:textId="08D2A05B" w:rsidR="008E0963" w:rsidRPr="006E769D" w:rsidRDefault="008E0963" w:rsidP="00A01513">
      <w:pPr>
        <w:pStyle w:val="NoSpacing"/>
      </w:pPr>
    </w:p>
    <w:sectPr w:rsidR="008E0963" w:rsidRPr="006E769D" w:rsidSect="0038660D">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3CA2" w14:textId="77777777" w:rsidR="008B60A6" w:rsidRDefault="008B60A6">
      <w:r>
        <w:separator/>
      </w:r>
    </w:p>
  </w:endnote>
  <w:endnote w:type="continuationSeparator" w:id="0">
    <w:p w14:paraId="06AA2488" w14:textId="77777777" w:rsidR="008B60A6" w:rsidRDefault="008B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75CB" w14:textId="77777777" w:rsidR="009A642A" w:rsidRPr="003F0783" w:rsidRDefault="009A642A">
    <w:pPr>
      <w:pStyle w:val="Footer"/>
      <w:rPr>
        <w:b/>
        <w:sz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084A" w14:textId="77777777" w:rsidR="008B60A6" w:rsidRDefault="008B60A6">
      <w:r>
        <w:separator/>
      </w:r>
    </w:p>
  </w:footnote>
  <w:footnote w:type="continuationSeparator" w:id="0">
    <w:p w14:paraId="322BD62A" w14:textId="77777777" w:rsidR="008B60A6" w:rsidRDefault="008B6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917"/>
    <w:multiLevelType w:val="hybridMultilevel"/>
    <w:tmpl w:val="39443D80"/>
    <w:lvl w:ilvl="0" w:tplc="7810858E">
      <w:numFmt w:val="bullet"/>
      <w:lvlText w:val=""/>
      <w:lvlJc w:val="left"/>
      <w:pPr>
        <w:tabs>
          <w:tab w:val="num" w:pos="2160"/>
        </w:tabs>
        <w:ind w:left="2160" w:hanging="360"/>
      </w:pPr>
      <w:rPr>
        <w:rFonts w:ascii="Symbol" w:eastAsia="Times New Roman" w:hAnsi="Symbol" w:cs="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DFF4D55"/>
    <w:multiLevelType w:val="hybridMultilevel"/>
    <w:tmpl w:val="D884C522"/>
    <w:lvl w:ilvl="0" w:tplc="FEBE7A70">
      <w:start w:val="5"/>
      <w:numFmt w:val="bullet"/>
      <w:lvlText w:val=""/>
      <w:lvlJc w:val="left"/>
      <w:pPr>
        <w:tabs>
          <w:tab w:val="num" w:pos="2520"/>
        </w:tabs>
        <w:ind w:left="2520" w:hanging="360"/>
      </w:pPr>
      <w:rPr>
        <w:rFonts w:ascii="Symbol" w:eastAsia="Times New Roman" w:hAnsi="Symbol" w:cs="Tahoma"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3AC84944"/>
    <w:multiLevelType w:val="hybridMultilevel"/>
    <w:tmpl w:val="F8882F9C"/>
    <w:lvl w:ilvl="0" w:tplc="FEBE7A70">
      <w:start w:val="5"/>
      <w:numFmt w:val="bullet"/>
      <w:lvlText w:val=""/>
      <w:lvlJc w:val="left"/>
      <w:pPr>
        <w:tabs>
          <w:tab w:val="num" w:pos="1656"/>
        </w:tabs>
        <w:ind w:left="1656" w:hanging="360"/>
      </w:pPr>
      <w:rPr>
        <w:rFonts w:ascii="Symbol" w:eastAsia="Times New Roman" w:hAnsi="Symbol" w:cs="Tahoma" w:hint="default"/>
      </w:rPr>
    </w:lvl>
    <w:lvl w:ilvl="1" w:tplc="04090003" w:tentative="1">
      <w:start w:val="1"/>
      <w:numFmt w:val="bullet"/>
      <w:lvlText w:val="o"/>
      <w:lvlJc w:val="left"/>
      <w:pPr>
        <w:tabs>
          <w:tab w:val="num" w:pos="2376"/>
        </w:tabs>
        <w:ind w:left="2376" w:hanging="360"/>
      </w:pPr>
      <w:rPr>
        <w:rFonts w:ascii="Courier New" w:hAnsi="Courier New" w:cs="Symbol"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Symbol"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Symbol"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3" w15:restartNumberingAfterBreak="0">
    <w:nsid w:val="4D1565FA"/>
    <w:multiLevelType w:val="multilevel"/>
    <w:tmpl w:val="FF8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B733D"/>
    <w:multiLevelType w:val="multilevel"/>
    <w:tmpl w:val="6BD2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86CE3"/>
    <w:multiLevelType w:val="multilevel"/>
    <w:tmpl w:val="2C56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139FB"/>
    <w:multiLevelType w:val="hybridMultilevel"/>
    <w:tmpl w:val="27C03AD6"/>
    <w:lvl w:ilvl="0" w:tplc="FEBE7A70">
      <w:start w:val="5"/>
      <w:numFmt w:val="bullet"/>
      <w:lvlText w:val=""/>
      <w:lvlJc w:val="left"/>
      <w:pPr>
        <w:tabs>
          <w:tab w:val="num" w:pos="1656"/>
        </w:tabs>
        <w:ind w:left="1656" w:hanging="360"/>
      </w:pPr>
      <w:rPr>
        <w:rFonts w:ascii="Symbol" w:eastAsia="Times New Roman" w:hAnsi="Symbol" w:cs="Tahoma" w:hint="default"/>
      </w:rPr>
    </w:lvl>
    <w:lvl w:ilvl="1" w:tplc="04090003" w:tentative="1">
      <w:start w:val="1"/>
      <w:numFmt w:val="bullet"/>
      <w:lvlText w:val="o"/>
      <w:lvlJc w:val="left"/>
      <w:pPr>
        <w:tabs>
          <w:tab w:val="num" w:pos="2376"/>
        </w:tabs>
        <w:ind w:left="2376" w:hanging="360"/>
      </w:pPr>
      <w:rPr>
        <w:rFonts w:ascii="Courier New" w:hAnsi="Courier New" w:cs="Symbol"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Symbol"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Symbol"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7" w15:restartNumberingAfterBreak="0">
    <w:nsid w:val="6A4107F2"/>
    <w:multiLevelType w:val="multilevel"/>
    <w:tmpl w:val="03D6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D79E8"/>
    <w:multiLevelType w:val="hybridMultilevel"/>
    <w:tmpl w:val="3C3A0CB6"/>
    <w:lvl w:ilvl="0" w:tplc="7810858E">
      <w:numFmt w:val="bullet"/>
      <w:lvlText w:val=""/>
      <w:lvlJc w:val="left"/>
      <w:pPr>
        <w:tabs>
          <w:tab w:val="num" w:pos="2700"/>
        </w:tabs>
        <w:ind w:left="2700" w:hanging="360"/>
      </w:pPr>
      <w:rPr>
        <w:rFonts w:ascii="Symbol" w:eastAsia="Times New Roman" w:hAnsi="Symbol" w:cs="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71871728"/>
    <w:multiLevelType w:val="multilevel"/>
    <w:tmpl w:val="370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055D6"/>
    <w:multiLevelType w:val="hybridMultilevel"/>
    <w:tmpl w:val="7B8AFC88"/>
    <w:lvl w:ilvl="0" w:tplc="FEBE7A70">
      <w:start w:val="5"/>
      <w:numFmt w:val="bullet"/>
      <w:lvlText w:val=""/>
      <w:lvlJc w:val="left"/>
      <w:pPr>
        <w:tabs>
          <w:tab w:val="num" w:pos="1656"/>
        </w:tabs>
        <w:ind w:left="1656" w:hanging="360"/>
      </w:pPr>
      <w:rPr>
        <w:rFonts w:ascii="Symbol" w:eastAsia="Times New Roman" w:hAnsi="Symbol" w:cs="Tahoma" w:hint="default"/>
      </w:rPr>
    </w:lvl>
    <w:lvl w:ilvl="1" w:tplc="04090003" w:tentative="1">
      <w:start w:val="1"/>
      <w:numFmt w:val="bullet"/>
      <w:lvlText w:val="o"/>
      <w:lvlJc w:val="left"/>
      <w:pPr>
        <w:tabs>
          <w:tab w:val="num" w:pos="2376"/>
        </w:tabs>
        <w:ind w:left="2376" w:hanging="360"/>
      </w:pPr>
      <w:rPr>
        <w:rFonts w:ascii="Courier New" w:hAnsi="Courier New" w:cs="Symbol"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Symbol"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Symbol"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1" w15:restartNumberingAfterBreak="0">
    <w:nsid w:val="7D6B410D"/>
    <w:multiLevelType w:val="multilevel"/>
    <w:tmpl w:val="C80C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3734D"/>
    <w:multiLevelType w:val="hybridMultilevel"/>
    <w:tmpl w:val="5E766D3A"/>
    <w:lvl w:ilvl="0" w:tplc="7810858E">
      <w:numFmt w:val="bullet"/>
      <w:lvlText w:val=""/>
      <w:lvlJc w:val="left"/>
      <w:pPr>
        <w:tabs>
          <w:tab w:val="num" w:pos="2700"/>
        </w:tabs>
        <w:ind w:left="2700" w:hanging="360"/>
      </w:pPr>
      <w:rPr>
        <w:rFonts w:ascii="Symbol" w:eastAsia="Times New Roman" w:hAnsi="Symbol" w:cs="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10420948">
    <w:abstractNumId w:val="10"/>
  </w:num>
  <w:num w:numId="2" w16cid:durableId="712071815">
    <w:abstractNumId w:val="2"/>
  </w:num>
  <w:num w:numId="3" w16cid:durableId="625740133">
    <w:abstractNumId w:val="6"/>
  </w:num>
  <w:num w:numId="4" w16cid:durableId="191919491">
    <w:abstractNumId w:val="1"/>
  </w:num>
  <w:num w:numId="5" w16cid:durableId="1647129859">
    <w:abstractNumId w:val="0"/>
  </w:num>
  <w:num w:numId="6" w16cid:durableId="1602487794">
    <w:abstractNumId w:val="8"/>
  </w:num>
  <w:num w:numId="7" w16cid:durableId="1402169350">
    <w:abstractNumId w:val="12"/>
  </w:num>
  <w:num w:numId="8" w16cid:durableId="1075281774">
    <w:abstractNumId w:val="9"/>
  </w:num>
  <w:num w:numId="9" w16cid:durableId="240451859">
    <w:abstractNumId w:val="11"/>
  </w:num>
  <w:num w:numId="10" w16cid:durableId="293407453">
    <w:abstractNumId w:val="4"/>
  </w:num>
  <w:num w:numId="11" w16cid:durableId="125514096">
    <w:abstractNumId w:val="7"/>
  </w:num>
  <w:num w:numId="12" w16cid:durableId="505097546">
    <w:abstractNumId w:val="5"/>
  </w:num>
  <w:num w:numId="13" w16cid:durableId="776877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B53"/>
    <w:rsid w:val="00003798"/>
    <w:rsid w:val="000B2CB6"/>
    <w:rsid w:val="000E0180"/>
    <w:rsid w:val="00113176"/>
    <w:rsid w:val="00273486"/>
    <w:rsid w:val="002E5D8F"/>
    <w:rsid w:val="003066BF"/>
    <w:rsid w:val="003563D6"/>
    <w:rsid w:val="00365879"/>
    <w:rsid w:val="0038660D"/>
    <w:rsid w:val="00472ACF"/>
    <w:rsid w:val="004922BE"/>
    <w:rsid w:val="00495A82"/>
    <w:rsid w:val="004C4C94"/>
    <w:rsid w:val="004F7099"/>
    <w:rsid w:val="004F791D"/>
    <w:rsid w:val="0052561A"/>
    <w:rsid w:val="00554FF1"/>
    <w:rsid w:val="00600153"/>
    <w:rsid w:val="006200E9"/>
    <w:rsid w:val="006460A6"/>
    <w:rsid w:val="006B1A3D"/>
    <w:rsid w:val="006C469B"/>
    <w:rsid w:val="006E2963"/>
    <w:rsid w:val="006E769D"/>
    <w:rsid w:val="00723C33"/>
    <w:rsid w:val="00736A89"/>
    <w:rsid w:val="007912F0"/>
    <w:rsid w:val="00812F79"/>
    <w:rsid w:val="00850662"/>
    <w:rsid w:val="00895B44"/>
    <w:rsid w:val="008A38A9"/>
    <w:rsid w:val="008B60A6"/>
    <w:rsid w:val="008E0963"/>
    <w:rsid w:val="00903D6F"/>
    <w:rsid w:val="00904CC7"/>
    <w:rsid w:val="00941E47"/>
    <w:rsid w:val="00964C7B"/>
    <w:rsid w:val="009910D8"/>
    <w:rsid w:val="009A642A"/>
    <w:rsid w:val="009E6C5A"/>
    <w:rsid w:val="00A01513"/>
    <w:rsid w:val="00A25A94"/>
    <w:rsid w:val="00A2767B"/>
    <w:rsid w:val="00A56E55"/>
    <w:rsid w:val="00A91036"/>
    <w:rsid w:val="00AB6DD4"/>
    <w:rsid w:val="00AE2AA6"/>
    <w:rsid w:val="00C35D5A"/>
    <w:rsid w:val="00CF1B53"/>
    <w:rsid w:val="00D20B36"/>
    <w:rsid w:val="00D3551C"/>
    <w:rsid w:val="00D47075"/>
    <w:rsid w:val="00D656D3"/>
    <w:rsid w:val="00EB72E3"/>
    <w:rsid w:val="00F46E8F"/>
    <w:rsid w:val="00FA1463"/>
    <w:rsid w:val="00FB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A7CD566"/>
  <w15:chartTrackingRefBased/>
  <w15:docId w15:val="{2FEB86B5-8EE6-409C-936F-2DBB7B46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4233"/>
    <w:rPr>
      <w:rFonts w:ascii="Tahoma" w:hAnsi="Tahoma" w:cs="Tahoma"/>
      <w:sz w:val="16"/>
      <w:szCs w:val="16"/>
    </w:rPr>
  </w:style>
  <w:style w:type="paragraph" w:styleId="Header">
    <w:name w:val="header"/>
    <w:basedOn w:val="Normal"/>
    <w:rsid w:val="003F0783"/>
    <w:pPr>
      <w:tabs>
        <w:tab w:val="center" w:pos="4320"/>
        <w:tab w:val="right" w:pos="8640"/>
      </w:tabs>
    </w:pPr>
  </w:style>
  <w:style w:type="paragraph" w:styleId="Footer">
    <w:name w:val="footer"/>
    <w:basedOn w:val="Normal"/>
    <w:semiHidden/>
    <w:rsid w:val="003F0783"/>
    <w:pPr>
      <w:tabs>
        <w:tab w:val="center" w:pos="4320"/>
        <w:tab w:val="right" w:pos="8640"/>
      </w:tabs>
    </w:pPr>
  </w:style>
  <w:style w:type="paragraph" w:styleId="NoSpacing">
    <w:name w:val="No Spacing"/>
    <w:uiPriority w:val="1"/>
    <w:qFormat/>
    <w:rsid w:val="00600153"/>
    <w:rPr>
      <w:sz w:val="24"/>
      <w:szCs w:val="24"/>
    </w:rPr>
  </w:style>
  <w:style w:type="character" w:styleId="Hyperlink">
    <w:name w:val="Hyperlink"/>
    <w:uiPriority w:val="99"/>
    <w:unhideWhenUsed/>
    <w:rsid w:val="00472ACF"/>
    <w:rPr>
      <w:color w:val="467886"/>
      <w:u w:val="single"/>
    </w:rPr>
  </w:style>
  <w:style w:type="character" w:styleId="Strong">
    <w:name w:val="Strong"/>
    <w:uiPriority w:val="22"/>
    <w:qFormat/>
    <w:rsid w:val="006E769D"/>
    <w:rPr>
      <w:b/>
      <w:bCs/>
    </w:rPr>
  </w:style>
  <w:style w:type="paragraph" w:styleId="NormalWeb">
    <w:name w:val="Normal (Web)"/>
    <w:basedOn w:val="Normal"/>
    <w:rsid w:val="004F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305">
      <w:bodyDiv w:val="1"/>
      <w:marLeft w:val="0"/>
      <w:marRight w:val="0"/>
      <w:marTop w:val="0"/>
      <w:marBottom w:val="0"/>
      <w:divBdr>
        <w:top w:val="none" w:sz="0" w:space="0" w:color="auto"/>
        <w:left w:val="none" w:sz="0" w:space="0" w:color="auto"/>
        <w:bottom w:val="none" w:sz="0" w:space="0" w:color="auto"/>
        <w:right w:val="none" w:sz="0" w:space="0" w:color="auto"/>
      </w:divBdr>
    </w:div>
    <w:div w:id="134416583">
      <w:bodyDiv w:val="1"/>
      <w:marLeft w:val="0"/>
      <w:marRight w:val="0"/>
      <w:marTop w:val="0"/>
      <w:marBottom w:val="0"/>
      <w:divBdr>
        <w:top w:val="none" w:sz="0" w:space="0" w:color="auto"/>
        <w:left w:val="none" w:sz="0" w:space="0" w:color="auto"/>
        <w:bottom w:val="none" w:sz="0" w:space="0" w:color="auto"/>
        <w:right w:val="none" w:sz="0" w:space="0" w:color="auto"/>
      </w:divBdr>
    </w:div>
    <w:div w:id="146017340">
      <w:bodyDiv w:val="1"/>
      <w:marLeft w:val="0"/>
      <w:marRight w:val="0"/>
      <w:marTop w:val="0"/>
      <w:marBottom w:val="0"/>
      <w:divBdr>
        <w:top w:val="none" w:sz="0" w:space="0" w:color="auto"/>
        <w:left w:val="none" w:sz="0" w:space="0" w:color="auto"/>
        <w:bottom w:val="none" w:sz="0" w:space="0" w:color="auto"/>
        <w:right w:val="none" w:sz="0" w:space="0" w:color="auto"/>
      </w:divBdr>
    </w:div>
    <w:div w:id="417286270">
      <w:bodyDiv w:val="1"/>
      <w:marLeft w:val="0"/>
      <w:marRight w:val="0"/>
      <w:marTop w:val="0"/>
      <w:marBottom w:val="0"/>
      <w:divBdr>
        <w:top w:val="none" w:sz="0" w:space="0" w:color="auto"/>
        <w:left w:val="none" w:sz="0" w:space="0" w:color="auto"/>
        <w:bottom w:val="none" w:sz="0" w:space="0" w:color="auto"/>
        <w:right w:val="none" w:sz="0" w:space="0" w:color="auto"/>
      </w:divBdr>
    </w:div>
    <w:div w:id="471292715">
      <w:bodyDiv w:val="1"/>
      <w:marLeft w:val="0"/>
      <w:marRight w:val="0"/>
      <w:marTop w:val="0"/>
      <w:marBottom w:val="0"/>
      <w:divBdr>
        <w:top w:val="none" w:sz="0" w:space="0" w:color="auto"/>
        <w:left w:val="none" w:sz="0" w:space="0" w:color="auto"/>
        <w:bottom w:val="none" w:sz="0" w:space="0" w:color="auto"/>
        <w:right w:val="none" w:sz="0" w:space="0" w:color="auto"/>
      </w:divBdr>
    </w:div>
    <w:div w:id="539786983">
      <w:bodyDiv w:val="1"/>
      <w:marLeft w:val="0"/>
      <w:marRight w:val="0"/>
      <w:marTop w:val="0"/>
      <w:marBottom w:val="0"/>
      <w:divBdr>
        <w:top w:val="none" w:sz="0" w:space="0" w:color="auto"/>
        <w:left w:val="none" w:sz="0" w:space="0" w:color="auto"/>
        <w:bottom w:val="none" w:sz="0" w:space="0" w:color="auto"/>
        <w:right w:val="none" w:sz="0" w:space="0" w:color="auto"/>
      </w:divBdr>
    </w:div>
    <w:div w:id="778989156">
      <w:bodyDiv w:val="1"/>
      <w:marLeft w:val="0"/>
      <w:marRight w:val="0"/>
      <w:marTop w:val="0"/>
      <w:marBottom w:val="0"/>
      <w:divBdr>
        <w:top w:val="none" w:sz="0" w:space="0" w:color="auto"/>
        <w:left w:val="none" w:sz="0" w:space="0" w:color="auto"/>
        <w:bottom w:val="none" w:sz="0" w:space="0" w:color="auto"/>
        <w:right w:val="none" w:sz="0" w:space="0" w:color="auto"/>
      </w:divBdr>
    </w:div>
    <w:div w:id="944191664">
      <w:bodyDiv w:val="1"/>
      <w:marLeft w:val="0"/>
      <w:marRight w:val="0"/>
      <w:marTop w:val="0"/>
      <w:marBottom w:val="0"/>
      <w:divBdr>
        <w:top w:val="none" w:sz="0" w:space="0" w:color="auto"/>
        <w:left w:val="none" w:sz="0" w:space="0" w:color="auto"/>
        <w:bottom w:val="none" w:sz="0" w:space="0" w:color="auto"/>
        <w:right w:val="none" w:sz="0" w:space="0" w:color="auto"/>
      </w:divBdr>
    </w:div>
    <w:div w:id="1078673633">
      <w:bodyDiv w:val="1"/>
      <w:marLeft w:val="0"/>
      <w:marRight w:val="0"/>
      <w:marTop w:val="0"/>
      <w:marBottom w:val="0"/>
      <w:divBdr>
        <w:top w:val="none" w:sz="0" w:space="0" w:color="auto"/>
        <w:left w:val="none" w:sz="0" w:space="0" w:color="auto"/>
        <w:bottom w:val="none" w:sz="0" w:space="0" w:color="auto"/>
        <w:right w:val="none" w:sz="0" w:space="0" w:color="auto"/>
      </w:divBdr>
    </w:div>
    <w:div w:id="1108043507">
      <w:bodyDiv w:val="1"/>
      <w:marLeft w:val="0"/>
      <w:marRight w:val="0"/>
      <w:marTop w:val="0"/>
      <w:marBottom w:val="0"/>
      <w:divBdr>
        <w:top w:val="none" w:sz="0" w:space="0" w:color="auto"/>
        <w:left w:val="none" w:sz="0" w:space="0" w:color="auto"/>
        <w:bottom w:val="none" w:sz="0" w:space="0" w:color="auto"/>
        <w:right w:val="none" w:sz="0" w:space="0" w:color="auto"/>
      </w:divBdr>
    </w:div>
    <w:div w:id="1134059967">
      <w:bodyDiv w:val="1"/>
      <w:marLeft w:val="0"/>
      <w:marRight w:val="0"/>
      <w:marTop w:val="0"/>
      <w:marBottom w:val="0"/>
      <w:divBdr>
        <w:top w:val="none" w:sz="0" w:space="0" w:color="auto"/>
        <w:left w:val="none" w:sz="0" w:space="0" w:color="auto"/>
        <w:bottom w:val="none" w:sz="0" w:space="0" w:color="auto"/>
        <w:right w:val="none" w:sz="0" w:space="0" w:color="auto"/>
      </w:divBdr>
    </w:div>
    <w:div w:id="1167359422">
      <w:bodyDiv w:val="1"/>
      <w:marLeft w:val="0"/>
      <w:marRight w:val="0"/>
      <w:marTop w:val="0"/>
      <w:marBottom w:val="0"/>
      <w:divBdr>
        <w:top w:val="none" w:sz="0" w:space="0" w:color="auto"/>
        <w:left w:val="none" w:sz="0" w:space="0" w:color="auto"/>
        <w:bottom w:val="none" w:sz="0" w:space="0" w:color="auto"/>
        <w:right w:val="none" w:sz="0" w:space="0" w:color="auto"/>
      </w:divBdr>
    </w:div>
    <w:div w:id="1321233380">
      <w:bodyDiv w:val="1"/>
      <w:marLeft w:val="0"/>
      <w:marRight w:val="0"/>
      <w:marTop w:val="0"/>
      <w:marBottom w:val="0"/>
      <w:divBdr>
        <w:top w:val="none" w:sz="0" w:space="0" w:color="auto"/>
        <w:left w:val="none" w:sz="0" w:space="0" w:color="auto"/>
        <w:bottom w:val="none" w:sz="0" w:space="0" w:color="auto"/>
        <w:right w:val="none" w:sz="0" w:space="0" w:color="auto"/>
      </w:divBdr>
    </w:div>
    <w:div w:id="1454209322">
      <w:bodyDiv w:val="1"/>
      <w:marLeft w:val="0"/>
      <w:marRight w:val="0"/>
      <w:marTop w:val="0"/>
      <w:marBottom w:val="0"/>
      <w:divBdr>
        <w:top w:val="none" w:sz="0" w:space="0" w:color="auto"/>
        <w:left w:val="none" w:sz="0" w:space="0" w:color="auto"/>
        <w:bottom w:val="none" w:sz="0" w:space="0" w:color="auto"/>
        <w:right w:val="none" w:sz="0" w:space="0" w:color="auto"/>
      </w:divBdr>
    </w:div>
    <w:div w:id="1534883799">
      <w:bodyDiv w:val="1"/>
      <w:marLeft w:val="0"/>
      <w:marRight w:val="0"/>
      <w:marTop w:val="0"/>
      <w:marBottom w:val="0"/>
      <w:divBdr>
        <w:top w:val="none" w:sz="0" w:space="0" w:color="auto"/>
        <w:left w:val="none" w:sz="0" w:space="0" w:color="auto"/>
        <w:bottom w:val="none" w:sz="0" w:space="0" w:color="auto"/>
        <w:right w:val="none" w:sz="0" w:space="0" w:color="auto"/>
      </w:divBdr>
    </w:div>
    <w:div w:id="1637373516">
      <w:bodyDiv w:val="1"/>
      <w:marLeft w:val="0"/>
      <w:marRight w:val="0"/>
      <w:marTop w:val="0"/>
      <w:marBottom w:val="0"/>
      <w:divBdr>
        <w:top w:val="none" w:sz="0" w:space="0" w:color="auto"/>
        <w:left w:val="none" w:sz="0" w:space="0" w:color="auto"/>
        <w:bottom w:val="none" w:sz="0" w:space="0" w:color="auto"/>
        <w:right w:val="none" w:sz="0" w:space="0" w:color="auto"/>
      </w:divBdr>
    </w:div>
    <w:div w:id="18137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braden.fitzgerald@flowstatesolutions.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36BDAA6F997D45B19B3138CD83002E" ma:contentTypeVersion="6" ma:contentTypeDescription="Create a new document." ma:contentTypeScope="" ma:versionID="ba48936acf2c0be2d09c4575e81220db">
  <xsd:schema xmlns:xsd="http://www.w3.org/2001/XMLSchema" xmlns:xs="http://www.w3.org/2001/XMLSchema" xmlns:p="http://schemas.microsoft.com/office/2006/metadata/properties" xmlns:ns1="http://schemas.microsoft.com/sharepoint/v3" xmlns:ns2="c9b570eb-ac08-4c08-a457-2c1359cc2c3e" targetNamespace="http://schemas.microsoft.com/office/2006/metadata/properties" ma:root="true" ma:fieldsID="d26e3de463a153d01c654c9f694685d1" ns1:_="" ns2:_="">
    <xsd:import namespace="http://schemas.microsoft.com/sharepoint/v3"/>
    <xsd:import namespace="c9b570eb-ac08-4c08-a457-2c1359cc2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570eb-ac08-4c08-a457-2c1359cc2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8AD87-41A4-4CDE-84B4-91214A5A7896}">
  <ds:schemaRefs>
    <ds:schemaRef ds:uri="http://schemas.microsoft.com/sharepoint/v3/contenttype/forms"/>
  </ds:schemaRefs>
</ds:datastoreItem>
</file>

<file path=customXml/itemProps2.xml><?xml version="1.0" encoding="utf-8"?>
<ds:datastoreItem xmlns:ds="http://schemas.openxmlformats.org/officeDocument/2006/customXml" ds:itemID="{818789BF-D5F3-4475-A5A9-DFE240A5CA6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A2E6076-0FAC-41B7-A620-FCF0BBD16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b570eb-ac08-4c08-a457-2c1359cc2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15091d-e9a5-4461-86f4-71d07d37b1bd}" enabled="0" method="" siteId="{4815091d-e9a5-4461-86f4-71d07d37b1bd}" removed="1"/>
</clbl:labelList>
</file>

<file path=docProps/app.xml><?xml version="1.0" encoding="utf-8"?>
<Properties xmlns="http://schemas.openxmlformats.org/officeDocument/2006/extended-properties" xmlns:vt="http://schemas.openxmlformats.org/officeDocument/2006/docPropsVTypes">
  <Template>Normal.dotm</Template>
  <TotalTime>4364</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Quarterly Report</vt:lpstr>
    </vt:vector>
  </TitlesOfParts>
  <Company>Paxian Corporation</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dc:title>
  <dc:subject/>
  <dc:creator>Mary Lockhart</dc:creator>
  <cp:keywords/>
  <dc:description/>
  <cp:lastModifiedBy>Braden Fitz-Gerald</cp:lastModifiedBy>
  <cp:revision>41</cp:revision>
  <dcterms:created xsi:type="dcterms:W3CDTF">2025-03-27T16:34:00Z</dcterms:created>
  <dcterms:modified xsi:type="dcterms:W3CDTF">2025-10-03T15:13:00Z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0x0101002E36BDAA6F997D45B19B3138CD83002E</vt:lpwstr>
  </property>
</Properties>
</file>